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spacing w:line="1600" w:lineRule="exact"/>
        <w:jc w:val="center"/>
        <w:outlineLvl w:val="0"/>
        <w:rPr>
          <w:rFonts w:hint="eastAsia" w:asciiTheme="minorEastAsia" w:hAnsiTheme="minorEastAsia" w:eastAsiaTheme="minorEastAsia" w:cstheme="minorEastAsia"/>
          <w:sz w:val="100"/>
          <w:highlight w:val="none"/>
        </w:rPr>
      </w:pPr>
      <w:r>
        <w:rPr>
          <w:rFonts w:hint="eastAsia" w:asciiTheme="minorEastAsia" w:hAnsiTheme="minorEastAsia" w:eastAsiaTheme="minorEastAsia" w:cstheme="minorEastAsia"/>
          <w:sz w:val="100"/>
          <w:highlight w:val="none"/>
        </w:rPr>
        <w:t>政府采购</w:t>
      </w:r>
    </w:p>
    <w:p>
      <w:pPr>
        <w:jc w:val="center"/>
        <w:outlineLvl w:val="0"/>
        <w:rPr>
          <w:rFonts w:hint="eastAsia" w:asciiTheme="minorEastAsia" w:hAnsiTheme="minorEastAsia" w:eastAsiaTheme="minorEastAsia" w:cstheme="minorEastAsia"/>
          <w:spacing w:val="80"/>
          <w:sz w:val="110"/>
          <w:szCs w:val="110"/>
        </w:rPr>
      </w:pPr>
      <w:r>
        <w:rPr>
          <w:rFonts w:hint="eastAsia" w:asciiTheme="minorEastAsia" w:hAnsiTheme="minorEastAsia" w:eastAsiaTheme="minorEastAsia" w:cstheme="minorEastAsia"/>
          <w:spacing w:val="80"/>
          <w:sz w:val="110"/>
          <w:szCs w:val="110"/>
        </w:rPr>
        <w:t>竞争性磋商文件</w:t>
      </w:r>
    </w:p>
    <w:p>
      <w:pPr>
        <w:spacing w:line="700" w:lineRule="exact"/>
        <w:jc w:val="center"/>
        <w:rPr>
          <w:rFonts w:hint="eastAsia" w:asciiTheme="minorEastAsia" w:hAnsiTheme="minorEastAsia" w:eastAsiaTheme="minorEastAsia" w:cstheme="minorEastAsia"/>
          <w:sz w:val="32"/>
        </w:rPr>
      </w:pPr>
    </w:p>
    <w:p>
      <w:pPr>
        <w:spacing w:line="700" w:lineRule="exact"/>
        <w:jc w:val="center"/>
        <w:rPr>
          <w:rFonts w:hint="eastAsia" w:asciiTheme="minorEastAsia" w:hAnsiTheme="minorEastAsia" w:eastAsiaTheme="minorEastAsia" w:cstheme="minorEastAsia"/>
          <w:sz w:val="32"/>
        </w:rPr>
      </w:pPr>
    </w:p>
    <w:p>
      <w:pPr>
        <w:spacing w:line="700" w:lineRule="exact"/>
        <w:jc w:val="center"/>
        <w:rPr>
          <w:rFonts w:hint="eastAsia" w:asciiTheme="minorEastAsia" w:hAnsiTheme="minorEastAsia" w:eastAsiaTheme="minorEastAsia" w:cstheme="minorEastAsia"/>
          <w:sz w:val="32"/>
        </w:rPr>
      </w:pPr>
    </w:p>
    <w:p>
      <w:pPr>
        <w:spacing w:line="700" w:lineRule="exact"/>
        <w:jc w:val="center"/>
        <w:rPr>
          <w:rFonts w:hint="eastAsia" w:asciiTheme="minorEastAsia" w:hAnsiTheme="minorEastAsia" w:eastAsiaTheme="minorEastAsia" w:cstheme="minorEastAsia"/>
          <w:sz w:val="32"/>
        </w:rPr>
      </w:pPr>
    </w:p>
    <w:p>
      <w:pPr>
        <w:spacing w:line="700" w:lineRule="exact"/>
        <w:ind w:firstLine="1749" w:firstLineChars="486"/>
        <w:rPr>
          <w:rFonts w:hint="eastAsia" w:asciiTheme="minorEastAsia" w:hAnsiTheme="minorEastAsia" w:eastAsiaTheme="minorEastAsia" w:cstheme="minorEastAsia"/>
          <w:sz w:val="36"/>
          <w:szCs w:val="30"/>
        </w:rPr>
      </w:pPr>
      <w:r>
        <w:rPr>
          <w:rFonts w:hint="eastAsia" w:asciiTheme="minorEastAsia" w:hAnsiTheme="minorEastAsia" w:eastAsiaTheme="minorEastAsia" w:cstheme="minorEastAsia"/>
          <w:sz w:val="36"/>
          <w:szCs w:val="30"/>
        </w:rPr>
        <w:t>项目编号：</w:t>
      </w:r>
      <w:r>
        <w:rPr>
          <w:rFonts w:hint="eastAsia" w:asciiTheme="minorEastAsia" w:hAnsiTheme="minorEastAsia" w:eastAsiaTheme="minorEastAsia" w:cstheme="minorEastAsia"/>
          <w:b w:val="0"/>
          <w:sz w:val="36"/>
          <w:szCs w:val="30"/>
        </w:rPr>
        <w:t xml:space="preserve"> </w:t>
      </w:r>
      <w:r>
        <w:rPr>
          <w:rFonts w:hint="eastAsia" w:asciiTheme="minorEastAsia" w:hAnsiTheme="minorEastAsia" w:eastAsiaTheme="minorEastAsia" w:cstheme="minorEastAsia"/>
          <w:b w:val="0"/>
          <w:w w:val="100"/>
          <w:kern w:val="2"/>
          <w:sz w:val="36"/>
          <w:szCs w:val="30"/>
        </w:rPr>
        <w:t>YK20230</w:t>
      </w:r>
      <w:r>
        <w:rPr>
          <w:rFonts w:hint="eastAsia" w:asciiTheme="minorEastAsia" w:hAnsiTheme="minorEastAsia" w:eastAsiaTheme="minorEastAsia" w:cstheme="minorEastAsia"/>
          <w:b w:val="0"/>
          <w:w w:val="100"/>
          <w:kern w:val="2"/>
          <w:sz w:val="36"/>
          <w:szCs w:val="30"/>
          <w:lang w:val="en-US" w:eastAsia="zh-CN"/>
        </w:rPr>
        <w:t>15</w:t>
      </w:r>
    </w:p>
    <w:p>
      <w:pPr>
        <w:pageBreakBefore w:val="0"/>
        <w:widowControl w:val="0"/>
        <w:kinsoku/>
        <w:wordWrap/>
        <w:overflowPunct/>
        <w:autoSpaceDE/>
        <w:bidi w:val="0"/>
        <w:adjustRightInd/>
        <w:snapToGrid/>
        <w:spacing w:beforeLines="0" w:afterLines="0" w:line="700" w:lineRule="exact"/>
        <w:ind w:firstLine="1749" w:firstLineChars="486"/>
        <w:jc w:val="both"/>
        <w:textAlignment w:val="auto"/>
        <w:rPr>
          <w:rFonts w:hint="eastAsia" w:asciiTheme="minorEastAsia" w:hAnsiTheme="minorEastAsia" w:eastAsiaTheme="minorEastAsia" w:cstheme="minorEastAsia"/>
          <w:b w:val="0"/>
          <w:sz w:val="36"/>
          <w:szCs w:val="30"/>
          <w:lang w:val="en-US" w:eastAsia="zh-Hans"/>
        </w:rPr>
      </w:pPr>
      <w:bookmarkStart w:id="0" w:name="_Toc31760"/>
      <w:r>
        <w:rPr>
          <w:rFonts w:hint="eastAsia" w:asciiTheme="minorEastAsia" w:hAnsiTheme="minorEastAsia" w:eastAsiaTheme="minorEastAsia" w:cstheme="minorEastAsia"/>
          <w:sz w:val="36"/>
          <w:szCs w:val="30"/>
        </w:rPr>
        <w:t>项目名称：</w:t>
      </w:r>
      <w:r>
        <w:rPr>
          <w:rFonts w:hint="eastAsia" w:asciiTheme="minorEastAsia" w:hAnsiTheme="minorEastAsia" w:eastAsiaTheme="minorEastAsia" w:cstheme="minorEastAsia"/>
          <w:b w:val="0"/>
          <w:sz w:val="36"/>
          <w:szCs w:val="30"/>
          <w:lang w:val="en-US" w:eastAsia="zh-Hans"/>
        </w:rPr>
        <w:t>重庆“国动</w:t>
      </w:r>
      <w:r>
        <w:rPr>
          <w:rFonts w:hint="eastAsia" w:asciiTheme="minorEastAsia" w:hAnsiTheme="minorEastAsia" w:eastAsiaTheme="minorEastAsia" w:cstheme="minorEastAsia"/>
          <w:b w:val="0"/>
          <w:sz w:val="36"/>
          <w:szCs w:val="30"/>
          <w:lang w:eastAsia="zh-Hans"/>
        </w:rPr>
        <w:t>-2023</w:t>
      </w:r>
      <w:r>
        <w:rPr>
          <w:rFonts w:hint="eastAsia" w:asciiTheme="minorEastAsia" w:hAnsiTheme="minorEastAsia" w:eastAsiaTheme="minorEastAsia" w:cstheme="minorEastAsia"/>
          <w:b w:val="0"/>
          <w:sz w:val="36"/>
          <w:szCs w:val="30"/>
          <w:lang w:val="en-US" w:eastAsia="zh-Hans"/>
        </w:rPr>
        <w:t>”活动</w:t>
      </w:r>
      <w:bookmarkEnd w:id="0"/>
    </w:p>
    <w:p>
      <w:pPr>
        <w:snapToGrid/>
        <w:spacing w:beforeLines="0" w:afterLines="0" w:line="700" w:lineRule="exact"/>
        <w:ind w:left="0" w:leftChars="0" w:firstLine="3960" w:firstLineChars="1100"/>
        <w:rPr>
          <w:rFonts w:hint="eastAsia" w:asciiTheme="minorEastAsia" w:hAnsiTheme="minorEastAsia" w:eastAsiaTheme="minorEastAsia" w:cstheme="minorEastAsia"/>
          <w:sz w:val="36"/>
          <w:szCs w:val="30"/>
        </w:rPr>
      </w:pPr>
      <w:bookmarkStart w:id="1" w:name="_Toc12794"/>
      <w:r>
        <w:rPr>
          <w:rFonts w:hint="eastAsia" w:asciiTheme="minorEastAsia" w:hAnsiTheme="minorEastAsia" w:eastAsiaTheme="minorEastAsia" w:cstheme="minorEastAsia"/>
          <w:b w:val="0"/>
          <w:sz w:val="36"/>
          <w:szCs w:val="30"/>
          <w:lang w:val="en-US" w:eastAsia="zh-Hans"/>
        </w:rPr>
        <w:t>拍摄与转播服务</w:t>
      </w:r>
      <w:r>
        <w:rPr>
          <w:rFonts w:hint="eastAsia" w:asciiTheme="minorEastAsia" w:hAnsiTheme="minorEastAsia" w:eastAsiaTheme="minorEastAsia" w:cstheme="minorEastAsia"/>
          <w:b w:val="0"/>
          <w:sz w:val="36"/>
          <w:szCs w:val="30"/>
        </w:rPr>
        <w:t>项目</w:t>
      </w:r>
      <w:bookmarkEnd w:id="1"/>
    </w:p>
    <w:p>
      <w:pPr>
        <w:pStyle w:val="3"/>
        <w:spacing w:beforeLines="0" w:afterLines="0" w:line="240" w:lineRule="auto"/>
        <w:ind w:firstLine="1749" w:firstLineChars="486"/>
        <w:rPr>
          <w:rFonts w:hint="eastAsia" w:asciiTheme="minorEastAsia" w:hAnsiTheme="minorEastAsia" w:eastAsiaTheme="minorEastAsia" w:cstheme="minorEastAsia"/>
          <w:sz w:val="36"/>
          <w:szCs w:val="30"/>
        </w:rPr>
      </w:pPr>
    </w:p>
    <w:p>
      <w:pPr>
        <w:spacing w:line="700" w:lineRule="exact"/>
        <w:ind w:firstLine="1749" w:firstLineChars="486"/>
        <w:rPr>
          <w:rFonts w:hint="eastAsia" w:asciiTheme="minorEastAsia" w:hAnsiTheme="minorEastAsia" w:eastAsiaTheme="minorEastAsia" w:cstheme="minorEastAsia"/>
          <w:sz w:val="36"/>
          <w:szCs w:val="30"/>
        </w:rPr>
      </w:pPr>
    </w:p>
    <w:p>
      <w:pPr>
        <w:spacing w:line="700" w:lineRule="exact"/>
        <w:jc w:val="center"/>
        <w:rPr>
          <w:rFonts w:hint="eastAsia" w:asciiTheme="minorEastAsia" w:hAnsiTheme="minorEastAsia" w:eastAsiaTheme="minorEastAsia" w:cstheme="minorEastAsia"/>
          <w:b/>
          <w:sz w:val="30"/>
          <w:szCs w:val="30"/>
        </w:rPr>
      </w:pPr>
    </w:p>
    <w:p>
      <w:pPr>
        <w:spacing w:line="240" w:lineRule="auto"/>
        <w:ind w:firstLine="1800" w:firstLineChars="5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6"/>
          <w:szCs w:val="30"/>
        </w:rPr>
        <w:t>采   购   人：</w:t>
      </w:r>
      <w:r>
        <w:rPr>
          <w:rFonts w:hint="eastAsia" w:asciiTheme="minorEastAsia" w:hAnsiTheme="minorEastAsia" w:eastAsiaTheme="minorEastAsia" w:cstheme="minorEastAsia"/>
          <w:sz w:val="36"/>
          <w:szCs w:val="30"/>
          <w:lang w:eastAsia="zh-CN"/>
        </w:rPr>
        <w:t>重庆市国防动员办公室</w:t>
      </w:r>
      <w:r>
        <w:rPr>
          <w:rFonts w:hint="eastAsia" w:asciiTheme="minorEastAsia" w:hAnsiTheme="minorEastAsia" w:eastAsiaTheme="minorEastAsia" w:cstheme="minorEastAsia"/>
          <w:sz w:val="36"/>
          <w:szCs w:val="30"/>
        </w:rPr>
        <w:t xml:space="preserve"> </w:t>
      </w:r>
    </w:p>
    <w:p>
      <w:pPr>
        <w:spacing w:line="240" w:lineRule="auto"/>
        <w:ind w:firstLine="1749" w:firstLineChars="486"/>
        <w:rPr>
          <w:rFonts w:hint="eastAsia" w:asciiTheme="minorEastAsia" w:hAnsiTheme="minorEastAsia" w:eastAsiaTheme="minorEastAsia" w:cstheme="minorEastAsia"/>
          <w:sz w:val="36"/>
          <w:szCs w:val="30"/>
        </w:rPr>
      </w:pPr>
      <w:r>
        <w:rPr>
          <w:rFonts w:hint="eastAsia" w:asciiTheme="minorEastAsia" w:hAnsiTheme="minorEastAsia" w:eastAsiaTheme="minorEastAsia" w:cstheme="minorEastAsia"/>
          <w:sz w:val="36"/>
          <w:szCs w:val="30"/>
        </w:rPr>
        <w:t>采购代理机构：重庆</w:t>
      </w:r>
      <w:r>
        <w:rPr>
          <w:rFonts w:hint="eastAsia" w:asciiTheme="minorEastAsia" w:hAnsiTheme="minorEastAsia" w:eastAsiaTheme="minorEastAsia" w:cstheme="minorEastAsia"/>
          <w:sz w:val="36"/>
          <w:szCs w:val="30"/>
          <w:lang w:eastAsia="zh-CN"/>
        </w:rPr>
        <w:t>优凯项目管理</w:t>
      </w:r>
      <w:r>
        <w:rPr>
          <w:rFonts w:hint="eastAsia" w:asciiTheme="minorEastAsia" w:hAnsiTheme="minorEastAsia" w:eastAsiaTheme="minorEastAsia" w:cstheme="minorEastAsia"/>
          <w:sz w:val="36"/>
          <w:szCs w:val="30"/>
        </w:rPr>
        <w:t xml:space="preserve">有限公司 </w:t>
      </w:r>
    </w:p>
    <w:p>
      <w:pPr>
        <w:spacing w:line="360" w:lineRule="auto"/>
        <w:ind w:firstLine="0" w:firstLineChars="0"/>
        <w:jc w:val="center"/>
        <w:outlineLvl w:val="9"/>
        <w:rPr>
          <w:rFonts w:hint="eastAsia" w:asciiTheme="minorEastAsia" w:hAnsiTheme="minorEastAsia" w:eastAsiaTheme="minorEastAsia" w:cstheme="minorEastAsia"/>
          <w:sz w:val="15"/>
          <w:szCs w:val="15"/>
        </w:rPr>
      </w:pPr>
    </w:p>
    <w:p>
      <w:pPr>
        <w:tabs>
          <w:tab w:val="left" w:pos="907"/>
          <w:tab w:val="center" w:pos="4766"/>
        </w:tabs>
        <w:jc w:val="left"/>
        <w:rPr>
          <w:rFonts w:hint="eastAsia" w:asciiTheme="minorEastAsia" w:hAnsiTheme="minorEastAsia" w:eastAsiaTheme="minorEastAsia" w:cstheme="minorEastAsia"/>
          <w:sz w:val="36"/>
          <w:szCs w:val="30"/>
        </w:rPr>
      </w:pPr>
      <w:r>
        <w:rPr>
          <w:rFonts w:hint="eastAsia" w:asciiTheme="minorEastAsia" w:hAnsiTheme="minorEastAsia" w:eastAsiaTheme="minorEastAsia" w:cstheme="minorEastAsia"/>
          <w:sz w:val="36"/>
          <w:szCs w:val="30"/>
          <w:lang w:eastAsia="zh-CN"/>
        </w:rPr>
        <w:tab/>
      </w:r>
      <w:r>
        <w:rPr>
          <w:rFonts w:hint="eastAsia" w:asciiTheme="minorEastAsia" w:hAnsiTheme="minorEastAsia" w:eastAsiaTheme="minorEastAsia" w:cstheme="minorEastAsia"/>
          <w:sz w:val="36"/>
          <w:szCs w:val="30"/>
          <w:lang w:eastAsia="zh-CN"/>
        </w:rPr>
        <w:tab/>
      </w:r>
      <w:r>
        <w:rPr>
          <w:rFonts w:hint="eastAsia" w:asciiTheme="minorEastAsia" w:hAnsiTheme="minorEastAsia" w:eastAsiaTheme="minorEastAsia" w:cstheme="minorEastAsia"/>
          <w:sz w:val="36"/>
          <w:szCs w:val="30"/>
        </w:rPr>
        <w:t>二〇二三年八月</w:t>
      </w:r>
    </w:p>
    <w:p>
      <w:pPr>
        <w:rPr>
          <w:rFonts w:hint="eastAsia" w:asciiTheme="minorEastAsia" w:hAnsiTheme="minorEastAsia" w:eastAsiaTheme="minorEastAsia" w:cstheme="minorEastAsia"/>
          <w:sz w:val="36"/>
          <w:szCs w:val="30"/>
        </w:rPr>
      </w:pPr>
      <w:r>
        <w:rPr>
          <w:rFonts w:hint="eastAsia" w:asciiTheme="minorEastAsia" w:hAnsiTheme="minorEastAsia" w:eastAsiaTheme="minorEastAsia" w:cstheme="minorEastAsia"/>
          <w:sz w:val="36"/>
          <w:szCs w:val="30"/>
        </w:rPr>
        <w:br w:type="page"/>
      </w:r>
    </w:p>
    <w:p>
      <w:pPr>
        <w:jc w:val="center"/>
        <w:rPr>
          <w:rFonts w:hint="eastAsia" w:asciiTheme="minorEastAsia" w:hAnsiTheme="minorEastAsia" w:eastAsiaTheme="minorEastAsia" w:cstheme="minorEastAsia"/>
          <w:sz w:val="36"/>
          <w:szCs w:val="30"/>
        </w:rPr>
        <w:sectPr>
          <w:headerReference r:id="rId3" w:type="default"/>
          <w:footerReference r:id="rId4" w:type="default"/>
          <w:pgSz w:w="11907" w:h="16840"/>
          <w:pgMar w:top="1134" w:right="1191" w:bottom="1134" w:left="1304" w:header="851" w:footer="992" w:gutter="0"/>
          <w:pgNumType w:fmt="decimal" w:start="1"/>
          <w:cols w:space="720" w:num="1"/>
          <w:docGrid w:linePitch="380" w:charSpace="-5735"/>
        </w:sectPr>
      </w:pPr>
    </w:p>
    <w:p>
      <w:pPr>
        <w:spacing w:line="480" w:lineRule="exact"/>
        <w:jc w:val="center"/>
        <w:outlineLvl w:val="0"/>
        <w:rPr>
          <w:rFonts w:hint="eastAsia" w:asciiTheme="minorEastAsia" w:hAnsiTheme="minorEastAsia" w:eastAsiaTheme="minorEastAsia" w:cstheme="minorEastAsia"/>
          <w:sz w:val="44"/>
          <w:szCs w:val="28"/>
        </w:rPr>
      </w:pPr>
      <w:r>
        <w:rPr>
          <w:rFonts w:hint="eastAsia" w:asciiTheme="minorEastAsia" w:hAnsiTheme="minorEastAsia" w:eastAsiaTheme="minorEastAsia" w:cstheme="minorEastAsia"/>
          <w:sz w:val="44"/>
          <w:szCs w:val="28"/>
        </w:rPr>
        <w:t>目   录</w:t>
      </w:r>
    </w:p>
    <w:p>
      <w:pPr>
        <w:pStyle w:val="15"/>
        <w:tabs>
          <w:tab w:val="right" w:leader="dot" w:pos="9412"/>
        </w:tabs>
        <w:spacing w:line="460" w:lineRule="exact"/>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
          <w:bCs/>
          <w:szCs w:val="21"/>
        </w:rPr>
        <w:fldChar w:fldCharType="begin"/>
      </w:r>
      <w:r>
        <w:rPr>
          <w:rFonts w:hint="eastAsia" w:asciiTheme="minorEastAsia" w:hAnsiTheme="minorEastAsia" w:eastAsiaTheme="minorEastAsia" w:cstheme="minorEastAsia"/>
          <w:b/>
          <w:bCs/>
          <w:szCs w:val="21"/>
        </w:rPr>
        <w:instrText xml:space="preserve"> HYPERLINK \l _Toc21812 </w:instrText>
      </w:r>
      <w:r>
        <w:rPr>
          <w:rFonts w:hint="eastAsia" w:asciiTheme="minorEastAsia" w:hAnsiTheme="minorEastAsia" w:eastAsiaTheme="minorEastAsia" w:cstheme="minorEastAsia"/>
          <w:b/>
          <w:bCs/>
          <w:szCs w:val="21"/>
        </w:rPr>
        <w:fldChar w:fldCharType="separate"/>
      </w:r>
      <w:r>
        <w:rPr>
          <w:rFonts w:hint="eastAsia" w:asciiTheme="minorEastAsia" w:hAnsiTheme="minorEastAsia" w:eastAsiaTheme="minorEastAsia" w:cstheme="minorEastAsia"/>
          <w:b/>
          <w:bCs/>
          <w:szCs w:val="30"/>
        </w:rPr>
        <w:t>第一篇  采购邀请书</w:t>
      </w:r>
      <w:r>
        <w:rPr>
          <w:b/>
          <w:bCs/>
        </w:rPr>
        <w:tab/>
      </w:r>
      <w:r>
        <w:rPr>
          <w:b/>
          <w:bCs/>
        </w:rPr>
        <w:fldChar w:fldCharType="begin"/>
      </w:r>
      <w:r>
        <w:rPr>
          <w:b/>
          <w:bCs/>
        </w:rPr>
        <w:instrText xml:space="preserve"> PAGEREF _Toc21812 \h </w:instrText>
      </w:r>
      <w:r>
        <w:rPr>
          <w:b/>
          <w:bCs/>
        </w:rPr>
        <w:fldChar w:fldCharType="separate"/>
      </w:r>
      <w:r>
        <w:rPr>
          <w:b/>
          <w:bCs/>
        </w:rPr>
        <w:t>1</w:t>
      </w:r>
      <w:r>
        <w:rPr>
          <w:b/>
          <w:bCs/>
        </w:rPr>
        <w:fldChar w:fldCharType="end"/>
      </w:r>
      <w:r>
        <w:rPr>
          <w:rFonts w:hint="eastAsia" w:asciiTheme="minorEastAsia" w:hAnsiTheme="minorEastAsia" w:eastAsiaTheme="minorEastAsia" w:cstheme="minorEastAsia"/>
          <w:b/>
          <w:bCs/>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_Toc6710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一、竞争性磋商内容</w:t>
      </w:r>
      <w:r>
        <w:tab/>
      </w:r>
      <w:r>
        <w:fldChar w:fldCharType="begin"/>
      </w:r>
      <w:r>
        <w:instrText xml:space="preserve"> PAGEREF _Toc6710 \h </w:instrText>
      </w:r>
      <w:r>
        <w:fldChar w:fldCharType="separate"/>
      </w:r>
      <w:r>
        <w:t>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_Toc23090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二、资金来源</w:t>
      </w:r>
      <w:r>
        <w:tab/>
      </w:r>
      <w:r>
        <w:fldChar w:fldCharType="begin"/>
      </w:r>
      <w:r>
        <w:instrText xml:space="preserve"> PAGEREF _Toc23090 \h </w:instrText>
      </w:r>
      <w:r>
        <w:fldChar w:fldCharType="separate"/>
      </w:r>
      <w:r>
        <w:t>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_Toc31337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三</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eastAsia="zh-CN"/>
        </w:rPr>
        <w:t>供应商资格条件</w:t>
      </w:r>
      <w:r>
        <w:tab/>
      </w:r>
      <w:r>
        <w:fldChar w:fldCharType="begin"/>
      </w:r>
      <w:r>
        <w:instrText xml:space="preserve"> PAGEREF _Toc31337 \h </w:instrText>
      </w:r>
      <w:r>
        <w:fldChar w:fldCharType="separate"/>
      </w:r>
      <w:r>
        <w:t>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_Toc4529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四、磋商有关说明</w:t>
      </w:r>
      <w:r>
        <w:tab/>
      </w:r>
      <w:r>
        <w:fldChar w:fldCharType="begin"/>
      </w:r>
      <w:r>
        <w:instrText xml:space="preserve"> PAGEREF _Toc4529 \h </w:instrText>
      </w:r>
      <w:r>
        <w:fldChar w:fldCharType="separate"/>
      </w:r>
      <w:r>
        <w:t>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_Toc23232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五</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eastAsia="zh-CN"/>
        </w:rPr>
        <w:t>磋商保证金</w:t>
      </w:r>
      <w:r>
        <w:tab/>
      </w:r>
      <w:r>
        <w:fldChar w:fldCharType="begin"/>
      </w:r>
      <w:r>
        <w:instrText xml:space="preserve"> PAGEREF _Toc23232 \h </w:instrText>
      </w:r>
      <w:r>
        <w:fldChar w:fldCharType="separate"/>
      </w:r>
      <w:r>
        <w:t>2</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_Toc11984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六</w:t>
      </w:r>
      <w:r>
        <w:rPr>
          <w:rFonts w:hint="eastAsia" w:asciiTheme="minorEastAsia" w:hAnsiTheme="minorEastAsia" w:eastAsiaTheme="minorEastAsia" w:cstheme="minorEastAsia"/>
          <w:szCs w:val="24"/>
        </w:rPr>
        <w:t>、采购项目需落实的政府采购政策</w:t>
      </w:r>
      <w:r>
        <w:tab/>
      </w:r>
      <w:r>
        <w:fldChar w:fldCharType="begin"/>
      </w:r>
      <w:r>
        <w:instrText xml:space="preserve"> PAGEREF _Toc11984 \h </w:instrText>
      </w:r>
      <w:r>
        <w:fldChar w:fldCharType="separate"/>
      </w:r>
      <w:r>
        <w:t>2</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_Toc20761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七</w:t>
      </w:r>
      <w:r>
        <w:rPr>
          <w:rFonts w:hint="eastAsia" w:asciiTheme="minorEastAsia" w:hAnsiTheme="minorEastAsia" w:eastAsiaTheme="minorEastAsia" w:cstheme="minorEastAsia"/>
          <w:szCs w:val="24"/>
        </w:rPr>
        <w:t>、其它有关规定</w:t>
      </w:r>
      <w:r>
        <w:tab/>
      </w:r>
      <w:r>
        <w:fldChar w:fldCharType="begin"/>
      </w:r>
      <w:r>
        <w:instrText xml:space="preserve"> PAGEREF _Toc20761 \h </w:instrText>
      </w:r>
      <w:r>
        <w:fldChar w:fldCharType="separate"/>
      </w:r>
      <w:r>
        <w:t>2</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_Toc19013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八</w:t>
      </w:r>
      <w:r>
        <w:rPr>
          <w:rFonts w:hint="eastAsia" w:asciiTheme="minorEastAsia" w:hAnsiTheme="minorEastAsia" w:eastAsiaTheme="minorEastAsia" w:cstheme="minorEastAsia"/>
          <w:szCs w:val="24"/>
        </w:rPr>
        <w:t>、联系方式</w:t>
      </w:r>
      <w:r>
        <w:tab/>
      </w:r>
      <w:r>
        <w:fldChar w:fldCharType="begin"/>
      </w:r>
      <w:r>
        <w:instrText xml:space="preserve"> PAGEREF _Toc19013 \h </w:instrText>
      </w:r>
      <w:r>
        <w:fldChar w:fldCharType="separate"/>
      </w:r>
      <w:r>
        <w:t>3</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_Toc19545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第二篇  项目服务需求</w:t>
      </w:r>
      <w:r>
        <w:tab/>
      </w:r>
      <w:r>
        <w:fldChar w:fldCharType="begin"/>
      </w:r>
      <w:r>
        <w:instrText xml:space="preserve"> PAGEREF _Toc19545 \h </w:instrText>
      </w:r>
      <w:r>
        <w:fldChar w:fldCharType="separate"/>
      </w:r>
      <w:r>
        <w:t>4</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_Toc5186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一、项目基本概况介绍</w:t>
      </w:r>
      <w:r>
        <w:tab/>
      </w:r>
      <w:r>
        <w:fldChar w:fldCharType="begin"/>
      </w:r>
      <w:r>
        <w:instrText xml:space="preserve"> PAGEREF _Toc5186 \h </w:instrText>
      </w:r>
      <w:r>
        <w:fldChar w:fldCharType="separate"/>
      </w:r>
      <w:r>
        <w:t>4</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_Toc19786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lang w:eastAsia="zh-CN"/>
        </w:rPr>
        <w:t>二</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eastAsia="zh-CN"/>
        </w:rPr>
        <w:t>创作个体内容</w:t>
      </w:r>
      <w:r>
        <w:tab/>
      </w:r>
      <w:r>
        <w:fldChar w:fldCharType="begin"/>
      </w:r>
      <w:r>
        <w:instrText xml:space="preserve"> PAGEREF _Toc19786 \h </w:instrText>
      </w:r>
      <w:r>
        <w:fldChar w:fldCharType="separate"/>
      </w:r>
      <w:r>
        <w:t>4</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_Toc15966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第三篇  项目商务需求</w:t>
      </w:r>
      <w:r>
        <w:tab/>
      </w:r>
      <w:r>
        <w:fldChar w:fldCharType="begin"/>
      </w:r>
      <w:r>
        <w:instrText xml:space="preserve"> PAGEREF _Toc15966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_Toc27466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一、服务期、地点及验收方式</w:t>
      </w:r>
      <w:r>
        <w:tab/>
      </w:r>
      <w:r>
        <w:fldChar w:fldCharType="begin"/>
      </w:r>
      <w:r>
        <w:instrText xml:space="preserve"> PAGEREF _Toc27466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_Toc9728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二、报价要求</w:t>
      </w:r>
      <w:r>
        <w:tab/>
      </w:r>
      <w:r>
        <w:fldChar w:fldCharType="begin"/>
      </w:r>
      <w:r>
        <w:instrText xml:space="preserve"> PAGEREF _Toc9728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_Toc11171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三、付款方式</w:t>
      </w:r>
      <w:r>
        <w:tab/>
      </w:r>
      <w:r>
        <w:fldChar w:fldCharType="begin"/>
      </w:r>
      <w:r>
        <w:instrText xml:space="preserve"> PAGEREF _Toc11171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_Toc19160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四、质量保证及售后服务</w:t>
      </w:r>
      <w:r>
        <w:tab/>
      </w:r>
      <w:r>
        <w:fldChar w:fldCharType="begin"/>
      </w:r>
      <w:r>
        <w:instrText xml:space="preserve"> PAGEREF _Toc19160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_Toc10379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五、知识产权</w:t>
      </w:r>
      <w:r>
        <w:tab/>
      </w:r>
      <w:r>
        <w:fldChar w:fldCharType="begin"/>
      </w:r>
      <w:r>
        <w:instrText xml:space="preserve"> PAGEREF _Toc10379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_Toc14956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六、其他</w:t>
      </w:r>
      <w:r>
        <w:tab/>
      </w:r>
      <w:r>
        <w:fldChar w:fldCharType="begin"/>
      </w:r>
      <w:r>
        <w:instrText xml:space="preserve"> PAGEREF _Toc14956 \h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_Toc11535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第四篇  磋商程序及方法、评审标准、无效响应和</w:t>
      </w:r>
      <w:r>
        <w:rPr>
          <w:rFonts w:hint="eastAsia" w:asciiTheme="minorEastAsia" w:hAnsiTheme="minorEastAsia" w:eastAsiaTheme="minorEastAsia" w:cstheme="minorEastAsia"/>
          <w:b/>
          <w:bCs/>
          <w:szCs w:val="36"/>
        </w:rPr>
        <w:t>采购终止</w:t>
      </w:r>
      <w:r>
        <w:tab/>
      </w:r>
      <w:r>
        <w:fldChar w:fldCharType="begin"/>
      </w:r>
      <w:r>
        <w:instrText xml:space="preserve"> PAGEREF _Toc11535 \h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_Toc8388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一、磋商程序及方法</w:t>
      </w:r>
      <w:r>
        <w:tab/>
      </w:r>
      <w:r>
        <w:fldChar w:fldCharType="begin"/>
      </w:r>
      <w:r>
        <w:instrText xml:space="preserve"> PAGEREF _Toc8388 \h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_Toc21885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二、评审标准</w:t>
      </w:r>
      <w:r>
        <w:tab/>
      </w:r>
      <w:r>
        <w:fldChar w:fldCharType="begin"/>
      </w:r>
      <w:r>
        <w:instrText xml:space="preserve"> PAGEREF _Toc21885 \h </w:instrText>
      </w:r>
      <w:r>
        <w:fldChar w:fldCharType="separate"/>
      </w:r>
      <w:r>
        <w:t>9</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_Toc28597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三、无效响应</w:t>
      </w:r>
      <w:r>
        <w:tab/>
      </w:r>
      <w:r>
        <w:fldChar w:fldCharType="begin"/>
      </w:r>
      <w:r>
        <w:instrText xml:space="preserve"> PAGEREF _Toc28597 \h </w:instrText>
      </w:r>
      <w:r>
        <w:fldChar w:fldCharType="separate"/>
      </w:r>
      <w:r>
        <w:t>10</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四、采购终止</w:t>
      </w:r>
      <w:r>
        <w:tab/>
      </w:r>
      <w:r>
        <w:fldChar w:fldCharType="begin"/>
      </w:r>
      <w:r>
        <w:instrText xml:space="preserve"> PAGEREF _Toc16 \h </w:instrText>
      </w:r>
      <w:r>
        <w:fldChar w:fldCharType="separate"/>
      </w:r>
      <w:r>
        <w:t>10</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_Toc22888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第五篇  供应商须知</w:t>
      </w:r>
      <w:r>
        <w:tab/>
      </w:r>
      <w:r>
        <w:fldChar w:fldCharType="begin"/>
      </w:r>
      <w:r>
        <w:instrText xml:space="preserve"> PAGEREF _Toc22888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_Toc30683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一、磋商费用</w:t>
      </w:r>
      <w:r>
        <w:tab/>
      </w:r>
      <w:r>
        <w:fldChar w:fldCharType="begin"/>
      </w:r>
      <w:r>
        <w:instrText xml:space="preserve"> PAGEREF _Toc30683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_Toc32764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二、竞争性磋商文件</w:t>
      </w:r>
      <w:r>
        <w:tab/>
      </w:r>
      <w:r>
        <w:fldChar w:fldCharType="begin"/>
      </w:r>
      <w:r>
        <w:instrText xml:space="preserve"> PAGEREF _Toc32764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_Toc21590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三、磋商要求</w:t>
      </w:r>
      <w:r>
        <w:tab/>
      </w:r>
      <w:r>
        <w:fldChar w:fldCharType="begin"/>
      </w:r>
      <w:r>
        <w:instrText xml:space="preserve"> PAGEREF _Toc21590 \h </w:instrText>
      </w:r>
      <w:r>
        <w:fldChar w:fldCharType="separate"/>
      </w:r>
      <w:r>
        <w:t>11</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_Toc2950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四、成交供应商的确认和变更</w:t>
      </w:r>
      <w:r>
        <w:tab/>
      </w:r>
      <w:r>
        <w:fldChar w:fldCharType="begin"/>
      </w:r>
      <w:r>
        <w:instrText xml:space="preserve"> PAGEREF _Toc2950 \h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_Toc6638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五、成交通知</w:t>
      </w:r>
      <w:r>
        <w:tab/>
      </w:r>
      <w:r>
        <w:fldChar w:fldCharType="begin"/>
      </w:r>
      <w:r>
        <w:instrText xml:space="preserve"> PAGEREF _Toc6638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_Toc8374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六、关于质疑和投诉</w:t>
      </w:r>
      <w:r>
        <w:tab/>
      </w:r>
      <w:r>
        <w:fldChar w:fldCharType="begin"/>
      </w:r>
      <w:r>
        <w:instrText xml:space="preserve"> PAGEREF _Toc8374 \h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_Toc19600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七、采购代理服务费</w:t>
      </w:r>
      <w:r>
        <w:tab/>
      </w:r>
      <w:r>
        <w:fldChar w:fldCharType="begin"/>
      </w:r>
      <w:r>
        <w:instrText xml:space="preserve"> PAGEREF _Toc19600 \h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_Toc17890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八、签订合同</w:t>
      </w:r>
      <w:r>
        <w:tab/>
      </w:r>
      <w:r>
        <w:fldChar w:fldCharType="begin"/>
      </w:r>
      <w:r>
        <w:instrText xml:space="preserve"> PAGEREF _Toc17890 \h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_Toc27393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九、</w:t>
      </w:r>
      <w:r>
        <w:rPr>
          <w:rFonts w:hint="eastAsia" w:asciiTheme="minorEastAsia" w:hAnsiTheme="minorEastAsia" w:eastAsiaTheme="minorEastAsia" w:cstheme="minorEastAsia"/>
        </w:rPr>
        <w:t>政府采购信用融资</w:t>
      </w:r>
      <w:r>
        <w:tab/>
      </w:r>
      <w:r>
        <w:fldChar w:fldCharType="begin"/>
      </w:r>
      <w:r>
        <w:instrText xml:space="preserve"> PAGEREF _Toc27393 \h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_Toc29010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第六篇  政府采购合同</w:t>
      </w:r>
      <w:r>
        <w:tab/>
      </w:r>
      <w:r>
        <w:fldChar w:fldCharType="begin"/>
      </w:r>
      <w:r>
        <w:instrText xml:space="preserve"> PAGEREF _Toc29010 \h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15"/>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_Toc17026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
          <w:bCs/>
          <w:szCs w:val="30"/>
        </w:rPr>
        <w:t>第七篇  响应文件编制要求</w:t>
      </w:r>
      <w:r>
        <w:tab/>
      </w:r>
      <w:r>
        <w:fldChar w:fldCharType="begin"/>
      </w:r>
      <w:r>
        <w:instrText xml:space="preserve"> PAGEREF _Toc17026 \h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_Toc4862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一、经济部分</w:t>
      </w:r>
      <w:r>
        <w:tab/>
      </w:r>
      <w:r>
        <w:fldChar w:fldCharType="begin"/>
      </w:r>
      <w:r>
        <w:instrText xml:space="preserve"> PAGEREF _Toc4862 \h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_Toc17429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二、服务部分</w:t>
      </w:r>
      <w:r>
        <w:tab/>
      </w:r>
      <w:r>
        <w:fldChar w:fldCharType="begin"/>
      </w:r>
      <w:r>
        <w:instrText xml:space="preserve"> PAGEREF _Toc17429 \h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_Toc15643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三、商务部分</w:t>
      </w:r>
      <w:r>
        <w:tab/>
      </w:r>
      <w:r>
        <w:fldChar w:fldCharType="begin"/>
      </w:r>
      <w:r>
        <w:instrText xml:space="preserve"> PAGEREF _Toc15643 \h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_Toc4439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四、资格条件及其他</w:t>
      </w:r>
      <w:r>
        <w:tab/>
      </w:r>
      <w:r>
        <w:fldChar w:fldCharType="begin"/>
      </w:r>
      <w:r>
        <w:instrText xml:space="preserve"> PAGEREF _Toc4439 \h </w:instrText>
      </w:r>
      <w:r>
        <w:fldChar w:fldCharType="separate"/>
      </w:r>
      <w:r>
        <w:t>25</w:t>
      </w:r>
      <w:r>
        <w:fldChar w:fldCharType="end"/>
      </w:r>
      <w:r>
        <w:rPr>
          <w:rFonts w:hint="eastAsia" w:asciiTheme="minorEastAsia" w:hAnsiTheme="minorEastAsia" w:eastAsiaTheme="minorEastAsia" w:cstheme="minorEastAsia"/>
          <w:szCs w:val="21"/>
        </w:rPr>
        <w:fldChar w:fldCharType="end"/>
      </w:r>
    </w:p>
    <w:p>
      <w:pPr>
        <w:pStyle w:val="9"/>
        <w:tabs>
          <w:tab w:val="right" w:leader="dot" w:pos="9412"/>
        </w:tabs>
        <w:spacing w:line="460" w:lineRule="exact"/>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_Toc27176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4"/>
        </w:rPr>
        <w:t>五、其他应提供的资料</w:t>
      </w:r>
      <w:r>
        <w:tab/>
      </w:r>
      <w:r>
        <w:fldChar w:fldCharType="begin"/>
      </w:r>
      <w:r>
        <w:instrText xml:space="preserve"> PAGEREF _Toc27176 \h </w:instrText>
      </w:r>
      <w:r>
        <w:fldChar w:fldCharType="separate"/>
      </w:r>
      <w:r>
        <w:t>29</w:t>
      </w:r>
      <w:r>
        <w:fldChar w:fldCharType="end"/>
      </w:r>
      <w:r>
        <w:rPr>
          <w:rFonts w:hint="eastAsia" w:asciiTheme="minorEastAsia" w:hAnsiTheme="minorEastAsia" w:eastAsiaTheme="minorEastAsia" w:cstheme="minorEastAsia"/>
          <w:szCs w:val="21"/>
        </w:rPr>
        <w:fldChar w:fldCharType="end"/>
      </w:r>
    </w:p>
    <w:p>
      <w:pPr>
        <w:pStyle w:val="15"/>
        <w:tabs>
          <w:tab w:val="right" w:leader="dot" w:pos="9402"/>
        </w:tabs>
        <w:spacing w:line="460" w:lineRule="exact"/>
        <w:ind w:left="560"/>
        <w:jc w:val="center"/>
        <w:rPr>
          <w:rFonts w:hint="eastAsia" w:asciiTheme="minorEastAsia" w:hAnsiTheme="minorEastAsia" w:eastAsiaTheme="minorEastAsia" w:cstheme="minorEastAsia"/>
          <w:sz w:val="18"/>
          <w:szCs w:val="22"/>
        </w:rPr>
        <w:sectPr>
          <w:headerReference r:id="rId5" w:type="default"/>
          <w:footerReference r:id="rId6" w:type="default"/>
          <w:pgSz w:w="11907" w:h="16840"/>
          <w:pgMar w:top="1134" w:right="1191" w:bottom="1134" w:left="1304" w:header="851" w:footer="992" w:gutter="0"/>
          <w:pgNumType w:fmt="decimal" w:start="1"/>
          <w:cols w:space="720" w:num="1"/>
          <w:docGrid w:linePitch="380" w:charSpace="-5735"/>
        </w:sectPr>
      </w:pPr>
      <w:r>
        <w:rPr>
          <w:rFonts w:hint="eastAsia" w:asciiTheme="minorEastAsia" w:hAnsiTheme="minorEastAsia" w:eastAsiaTheme="minorEastAsia" w:cstheme="minorEastAsia"/>
          <w:szCs w:val="21"/>
        </w:rPr>
        <w:fldChar w:fldCharType="end"/>
      </w:r>
    </w:p>
    <w:p>
      <w:pPr>
        <w:pStyle w:val="4"/>
        <w:spacing w:line="360" w:lineRule="auto"/>
        <w:jc w:val="center"/>
        <w:rPr>
          <w:rFonts w:hint="eastAsia" w:asciiTheme="minorEastAsia" w:hAnsiTheme="minorEastAsia" w:eastAsiaTheme="minorEastAsia" w:cstheme="minorEastAsia"/>
          <w:b w:val="0"/>
          <w:szCs w:val="30"/>
        </w:rPr>
      </w:pPr>
      <w:bookmarkStart w:id="2" w:name="_Toc20665"/>
      <w:bookmarkStart w:id="3" w:name="_Toc21323"/>
      <w:bookmarkStart w:id="4" w:name="_Toc2420"/>
      <w:bookmarkStart w:id="5" w:name="_Toc11641050"/>
      <w:bookmarkStart w:id="6" w:name="_Toc23614"/>
      <w:bookmarkStart w:id="7" w:name="_Toc28801"/>
      <w:bookmarkStart w:id="8" w:name="_Toc21391"/>
      <w:bookmarkStart w:id="9" w:name="_Toc11057"/>
      <w:bookmarkStart w:id="10" w:name="_Toc21436"/>
      <w:bookmarkStart w:id="11" w:name="_Toc12789052"/>
      <w:bookmarkStart w:id="12" w:name="_Toc21812"/>
      <w:bookmarkStart w:id="13" w:name="_Toc1115"/>
      <w:bookmarkStart w:id="14" w:name="_Toc27414"/>
      <w:bookmarkStart w:id="15" w:name="_Toc1213"/>
      <w:bookmarkStart w:id="16" w:name="_Toc20462"/>
      <w:r>
        <w:rPr>
          <w:rFonts w:hint="eastAsia" w:asciiTheme="minorEastAsia" w:hAnsiTheme="minorEastAsia" w:eastAsiaTheme="minorEastAsia" w:cstheme="minorEastAsia"/>
          <w:b w:val="0"/>
          <w:sz w:val="36"/>
          <w:szCs w:val="30"/>
        </w:rPr>
        <w:t>第一篇  采购邀请书</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napToGrid/>
        <w:spacing w:beforeLines="0" w:afterLines="0" w:line="400" w:lineRule="exact"/>
        <w:ind w:firstLine="480" w:firstLineChars="200"/>
        <w:jc w:val="left"/>
        <w:rPr>
          <w:rFonts w:hint="eastAsia" w:ascii="宋体" w:hAnsi="宋体" w:cs="宋体"/>
          <w:sz w:val="24"/>
          <w:szCs w:val="24"/>
        </w:rPr>
      </w:pPr>
      <w:bookmarkStart w:id="17" w:name="_Toc24738"/>
      <w:r>
        <w:rPr>
          <w:rFonts w:hint="eastAsia" w:ascii="宋体" w:hAnsi="宋体" w:cs="宋体"/>
          <w:sz w:val="24"/>
          <w:szCs w:val="24"/>
        </w:rPr>
        <w:t>重庆</w:t>
      </w:r>
      <w:r>
        <w:rPr>
          <w:rFonts w:hint="eastAsia" w:ascii="宋体" w:hAnsi="宋体" w:cs="宋体"/>
          <w:sz w:val="24"/>
          <w:szCs w:val="24"/>
          <w:lang w:eastAsia="zh-CN"/>
        </w:rPr>
        <w:t>优凯项目管理有限</w:t>
      </w:r>
      <w:r>
        <w:rPr>
          <w:rFonts w:hint="eastAsia" w:ascii="宋体" w:hAnsi="宋体" w:cs="宋体"/>
          <w:sz w:val="24"/>
          <w:szCs w:val="24"/>
        </w:rPr>
        <w:t>公司（以下简称：采购代理机构）接受重庆市</w:t>
      </w:r>
      <w:r>
        <w:rPr>
          <w:rFonts w:hint="eastAsia" w:ascii="宋体" w:hAnsi="宋体" w:cs="宋体"/>
          <w:sz w:val="24"/>
          <w:szCs w:val="24"/>
          <w:lang w:eastAsia="zh-CN"/>
        </w:rPr>
        <w:t>国防动员办公室</w:t>
      </w:r>
      <w:r>
        <w:rPr>
          <w:rFonts w:hint="eastAsia" w:ascii="宋体" w:hAnsi="宋体" w:cs="宋体"/>
          <w:sz w:val="24"/>
          <w:szCs w:val="24"/>
        </w:rPr>
        <w:t>的委托，对</w:t>
      </w:r>
      <w:r>
        <w:rPr>
          <w:rFonts w:hint="eastAsia" w:ascii="宋体" w:hAnsi="宋体" w:cs="宋体"/>
          <w:sz w:val="24"/>
          <w:szCs w:val="24"/>
          <w:lang w:val="en-US" w:eastAsia="zh-CN"/>
        </w:rPr>
        <w:t>重庆“国动</w:t>
      </w:r>
      <w:r>
        <w:rPr>
          <w:rFonts w:hint="eastAsia" w:ascii="宋体" w:hAnsi="宋体" w:cs="宋体"/>
          <w:sz w:val="24"/>
          <w:szCs w:val="24"/>
          <w:lang w:eastAsia="zh-CN"/>
        </w:rPr>
        <w:t>-2023</w:t>
      </w:r>
      <w:r>
        <w:rPr>
          <w:rFonts w:hint="eastAsia" w:ascii="宋体" w:hAnsi="宋体" w:cs="宋体"/>
          <w:sz w:val="24"/>
          <w:szCs w:val="24"/>
          <w:lang w:val="en-US" w:eastAsia="zh-CN"/>
        </w:rPr>
        <w:t>”活动拍摄与转播服务</w:t>
      </w:r>
      <w:r>
        <w:rPr>
          <w:rFonts w:hint="eastAsia" w:ascii="宋体" w:hAnsi="宋体" w:cs="宋体"/>
          <w:sz w:val="24"/>
          <w:szCs w:val="24"/>
        </w:rPr>
        <w:t>项目进行竞争性磋商采购。欢迎有资格的供应商前来参与磋商。</w:t>
      </w:r>
      <w:bookmarkEnd w:id="17"/>
    </w:p>
    <w:p>
      <w:pPr>
        <w:pStyle w:val="5"/>
        <w:spacing w:before="0" w:after="0" w:line="400" w:lineRule="exact"/>
        <w:rPr>
          <w:rFonts w:hint="eastAsia" w:asciiTheme="minorEastAsia" w:hAnsiTheme="minorEastAsia" w:eastAsiaTheme="minorEastAsia" w:cstheme="minorEastAsia"/>
          <w:sz w:val="24"/>
          <w:szCs w:val="24"/>
        </w:rPr>
      </w:pPr>
      <w:bookmarkStart w:id="18" w:name="_Toc3004"/>
      <w:bookmarkStart w:id="19" w:name="_Toc6710"/>
      <w:bookmarkStart w:id="20" w:name="_Toc15156"/>
      <w:bookmarkStart w:id="21" w:name="_Toc11146"/>
      <w:bookmarkStart w:id="22" w:name="_Toc31576"/>
      <w:bookmarkStart w:id="23" w:name="_Toc6521"/>
      <w:bookmarkStart w:id="24" w:name="_Toc6773"/>
      <w:bookmarkStart w:id="25" w:name="_Toc18640"/>
      <w:bookmarkStart w:id="26" w:name="_Toc5148"/>
      <w:bookmarkStart w:id="27" w:name="_Toc317775175"/>
      <w:bookmarkStart w:id="28" w:name="_Toc887"/>
      <w:bookmarkStart w:id="29" w:name="_Toc10168"/>
      <w:bookmarkStart w:id="30" w:name="_Toc19828"/>
      <w:bookmarkStart w:id="31" w:name="_Toc313893526"/>
      <w:bookmarkStart w:id="32" w:name="_Toc28858"/>
      <w:r>
        <w:rPr>
          <w:rFonts w:hint="eastAsia" w:asciiTheme="minorEastAsia" w:hAnsiTheme="minorEastAsia" w:eastAsiaTheme="minorEastAsia" w:cstheme="minorEastAsia"/>
          <w:sz w:val="24"/>
          <w:szCs w:val="24"/>
        </w:rPr>
        <w:t>一、竞争性磋商内容</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Style w:val="18"/>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2191"/>
        <w:gridCol w:w="141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090"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rPr>
              <w:t>项目名称</w:t>
            </w:r>
          </w:p>
        </w:tc>
        <w:tc>
          <w:tcPr>
            <w:tcW w:w="2191"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rPr>
              <w:t>最高限价（万元）</w:t>
            </w:r>
          </w:p>
        </w:tc>
        <w:tc>
          <w:tcPr>
            <w:tcW w:w="1410"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highlight w:val="none"/>
                <w:lang w:eastAsia="zh-CN"/>
              </w:rPr>
              <w:t>磋商保证金</w:t>
            </w:r>
            <w:r>
              <w:rPr>
                <w:rFonts w:hint="eastAsia" w:asciiTheme="minorEastAsia" w:hAnsiTheme="minorEastAsia" w:eastAsiaTheme="minorEastAsia" w:cstheme="minorEastAsia"/>
                <w:b/>
                <w:bCs/>
                <w:kern w:val="0"/>
                <w:sz w:val="21"/>
                <w:szCs w:val="24"/>
                <w:highlight w:val="none"/>
              </w:rPr>
              <w:t>（万元）</w:t>
            </w:r>
          </w:p>
        </w:tc>
        <w:tc>
          <w:tcPr>
            <w:tcW w:w="1791"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3090"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i w:val="0"/>
                <w:iCs w:val="0"/>
                <w:sz w:val="24"/>
                <w:szCs w:val="24"/>
                <w:u w:val="none"/>
                <w:lang w:val="en-US" w:eastAsia="zh-CN"/>
              </w:rPr>
            </w:pPr>
            <w:bookmarkStart w:id="33" w:name="_Hlk344477914"/>
            <w:r>
              <w:rPr>
                <w:rFonts w:hint="eastAsia" w:asciiTheme="minorEastAsia" w:hAnsiTheme="minorEastAsia" w:eastAsiaTheme="minorEastAsia" w:cstheme="minorEastAsia"/>
                <w:b w:val="0"/>
                <w:i w:val="0"/>
                <w:iCs w:val="0"/>
                <w:sz w:val="24"/>
                <w:szCs w:val="24"/>
                <w:u w:val="none"/>
                <w:lang w:val="en-US" w:eastAsia="zh-CN"/>
              </w:rPr>
              <w:t>重庆“国动</w:t>
            </w:r>
            <w:r>
              <w:rPr>
                <w:rFonts w:hint="eastAsia" w:asciiTheme="minorEastAsia" w:hAnsiTheme="minorEastAsia" w:eastAsiaTheme="minorEastAsia" w:cstheme="minorEastAsia"/>
                <w:b w:val="0"/>
                <w:i w:val="0"/>
                <w:iCs w:val="0"/>
                <w:sz w:val="24"/>
                <w:szCs w:val="24"/>
                <w:u w:val="none"/>
                <w:lang w:eastAsia="zh-CN"/>
              </w:rPr>
              <w:t>-2023</w:t>
            </w:r>
            <w:r>
              <w:rPr>
                <w:rFonts w:hint="eastAsia" w:asciiTheme="minorEastAsia" w:hAnsiTheme="minorEastAsia" w:eastAsiaTheme="minorEastAsia" w:cstheme="minorEastAsia"/>
                <w:b w:val="0"/>
                <w:i w:val="0"/>
                <w:iCs w:val="0"/>
                <w:sz w:val="24"/>
                <w:szCs w:val="24"/>
                <w:u w:val="none"/>
                <w:lang w:val="en-US" w:eastAsia="zh-CN"/>
              </w:rPr>
              <w:t>”活动</w:t>
            </w:r>
          </w:p>
          <w:p>
            <w:pPr>
              <w:widowControl/>
              <w:jc w:val="center"/>
              <w:rPr>
                <w:rFonts w:hint="eastAsia" w:asciiTheme="minorEastAsia" w:hAnsiTheme="minorEastAsia" w:eastAsiaTheme="minorEastAsia" w:cstheme="minorEastAsia"/>
                <w:kern w:val="0"/>
                <w:sz w:val="21"/>
                <w:szCs w:val="24"/>
              </w:rPr>
            </w:pPr>
            <w:r>
              <w:rPr>
                <w:rFonts w:hint="eastAsia" w:asciiTheme="minorEastAsia" w:hAnsiTheme="minorEastAsia" w:eastAsiaTheme="minorEastAsia" w:cstheme="minorEastAsia"/>
                <w:b w:val="0"/>
                <w:i w:val="0"/>
                <w:iCs w:val="0"/>
                <w:sz w:val="24"/>
                <w:szCs w:val="24"/>
                <w:u w:val="none"/>
                <w:lang w:val="en-US" w:eastAsia="zh-CN"/>
              </w:rPr>
              <w:t>拍摄与转播服务</w:t>
            </w:r>
            <w:r>
              <w:rPr>
                <w:rFonts w:hint="eastAsia" w:asciiTheme="minorEastAsia" w:hAnsiTheme="minorEastAsia" w:eastAsiaTheme="minorEastAsia" w:cstheme="minorEastAsia"/>
                <w:b w:val="0"/>
                <w:i w:val="0"/>
                <w:iCs w:val="0"/>
                <w:sz w:val="24"/>
                <w:szCs w:val="24"/>
                <w:u w:val="none"/>
              </w:rPr>
              <w:t>项目</w:t>
            </w:r>
          </w:p>
        </w:tc>
        <w:tc>
          <w:tcPr>
            <w:tcW w:w="2191" w:type="dxa"/>
            <w:tcBorders>
              <w:top w:val="single" w:color="auto" w:sz="4" w:space="0"/>
              <w:left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 w:val="21"/>
                <w:szCs w:val="24"/>
                <w:lang w:val="en-US" w:eastAsia="zh-CN"/>
              </w:rPr>
            </w:pPr>
            <w:r>
              <w:rPr>
                <w:rFonts w:hint="eastAsia" w:asciiTheme="minorEastAsia" w:hAnsiTheme="minorEastAsia" w:eastAsiaTheme="minorEastAsia" w:cstheme="minorEastAsia"/>
                <w:kern w:val="0"/>
                <w:sz w:val="21"/>
                <w:szCs w:val="24"/>
                <w:lang w:val="en-US" w:eastAsia="zh-CN"/>
              </w:rPr>
              <w:t>30</w:t>
            </w:r>
          </w:p>
        </w:tc>
        <w:tc>
          <w:tcPr>
            <w:tcW w:w="1410"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4"/>
                <w:lang w:eastAsia="zh-CN"/>
              </w:rPr>
            </w:pPr>
            <w:r>
              <w:rPr>
                <w:rFonts w:hint="eastAsia" w:asciiTheme="minorEastAsia" w:hAnsiTheme="minorEastAsia" w:eastAsiaTheme="minorEastAsia" w:cstheme="minorEastAsia"/>
                <w:kern w:val="0"/>
                <w:sz w:val="21"/>
                <w:szCs w:val="24"/>
                <w:lang w:eastAsia="zh-CN"/>
              </w:rPr>
              <w:t>无</w:t>
            </w:r>
          </w:p>
        </w:tc>
        <w:tc>
          <w:tcPr>
            <w:tcW w:w="1791"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4"/>
              </w:rPr>
            </w:pPr>
            <w:r>
              <w:rPr>
                <w:rFonts w:hint="eastAsia" w:asciiTheme="minorEastAsia" w:hAnsiTheme="minorEastAsia" w:eastAsiaTheme="minorEastAsia" w:cstheme="minorEastAsia"/>
                <w:kern w:val="0"/>
                <w:sz w:val="21"/>
                <w:szCs w:val="24"/>
              </w:rPr>
              <w:t>1</w:t>
            </w:r>
          </w:p>
        </w:tc>
      </w:tr>
      <w:bookmarkEnd w:id="33"/>
    </w:tbl>
    <w:p>
      <w:pPr>
        <w:pStyle w:val="5"/>
        <w:spacing w:before="0" w:after="0" w:line="400" w:lineRule="exact"/>
        <w:rPr>
          <w:rFonts w:hint="eastAsia" w:asciiTheme="minorEastAsia" w:hAnsiTheme="minorEastAsia" w:eastAsiaTheme="minorEastAsia" w:cstheme="minorEastAsia"/>
          <w:sz w:val="24"/>
          <w:szCs w:val="24"/>
        </w:rPr>
      </w:pPr>
      <w:bookmarkStart w:id="34" w:name="_Toc4072"/>
      <w:bookmarkStart w:id="35" w:name="_Toc22942"/>
      <w:bookmarkStart w:id="36" w:name="_Toc19960"/>
      <w:bookmarkStart w:id="37" w:name="_Toc1289"/>
      <w:bookmarkStart w:id="38" w:name="_Toc23090"/>
      <w:bookmarkStart w:id="39" w:name="_Toc18557"/>
      <w:bookmarkStart w:id="40" w:name="_Toc22366"/>
      <w:bookmarkStart w:id="41" w:name="_Toc11703"/>
      <w:bookmarkStart w:id="42" w:name="_Toc29079"/>
      <w:bookmarkStart w:id="43" w:name="_Toc10367"/>
      <w:bookmarkStart w:id="44" w:name="_Toc28622"/>
      <w:bookmarkStart w:id="45" w:name="_Toc24372"/>
      <w:bookmarkStart w:id="46" w:name="_Toc30322"/>
      <w:bookmarkStart w:id="47" w:name="_Toc373860293"/>
      <w:bookmarkStart w:id="48" w:name="_Toc317775178"/>
      <w:r>
        <w:rPr>
          <w:rFonts w:hint="eastAsia" w:asciiTheme="minorEastAsia" w:hAnsiTheme="minorEastAsia" w:eastAsiaTheme="minorEastAsia" w:cstheme="minorEastAsia"/>
          <w:sz w:val="24"/>
          <w:szCs w:val="24"/>
        </w:rPr>
        <w:t>二、资金来源</w:t>
      </w:r>
      <w:bookmarkEnd w:id="34"/>
      <w:bookmarkEnd w:id="35"/>
      <w:bookmarkEnd w:id="36"/>
      <w:bookmarkEnd w:id="37"/>
      <w:bookmarkEnd w:id="38"/>
      <w:bookmarkEnd w:id="39"/>
      <w:bookmarkEnd w:id="40"/>
      <w:bookmarkEnd w:id="41"/>
      <w:bookmarkEnd w:id="42"/>
      <w:bookmarkEnd w:id="43"/>
      <w:bookmarkEnd w:id="44"/>
      <w:bookmarkEnd w:id="45"/>
      <w:bookmarkEnd w:id="46"/>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财政预算资金，预算金额为</w:t>
      </w:r>
      <w:r>
        <w:rPr>
          <w:rFonts w:hint="eastAsia" w:asciiTheme="minorEastAsia" w:hAnsiTheme="minorEastAsia" w:eastAsiaTheme="minorEastAsia" w:cstheme="minorEastAsia"/>
          <w:sz w:val="24"/>
          <w:szCs w:val="24"/>
          <w:highlight w:val="none"/>
          <w:shd w:val="clear" w:color="auto" w:fill="auto"/>
          <w:lang w:val="en-US" w:eastAsia="zh-CN"/>
        </w:rPr>
        <w:t>30</w:t>
      </w:r>
      <w:r>
        <w:rPr>
          <w:rFonts w:hint="eastAsia" w:asciiTheme="minorEastAsia" w:hAnsiTheme="minorEastAsia" w:eastAsiaTheme="minorEastAsia" w:cstheme="minorEastAsia"/>
          <w:sz w:val="24"/>
          <w:szCs w:val="24"/>
        </w:rPr>
        <w:t>万元。</w:t>
      </w:r>
    </w:p>
    <w:p>
      <w:pPr>
        <w:pStyle w:val="5"/>
        <w:spacing w:before="0" w:after="0" w:line="400" w:lineRule="exact"/>
        <w:rPr>
          <w:rFonts w:hint="eastAsia" w:asciiTheme="minorEastAsia" w:hAnsiTheme="minorEastAsia" w:eastAsiaTheme="minorEastAsia" w:cstheme="minorEastAsia"/>
          <w:sz w:val="24"/>
          <w:szCs w:val="24"/>
          <w:lang w:eastAsia="zh-CN"/>
        </w:rPr>
      </w:pPr>
      <w:bookmarkStart w:id="49" w:name="_Toc12337"/>
      <w:bookmarkStart w:id="50" w:name="_Toc30606"/>
      <w:bookmarkStart w:id="51" w:name="_Toc8636"/>
      <w:bookmarkStart w:id="52" w:name="_Toc31337"/>
      <w:bookmarkStart w:id="53" w:name="_Toc20943"/>
      <w:bookmarkStart w:id="54" w:name="_Toc21691"/>
      <w:bookmarkStart w:id="55" w:name="_Toc6840"/>
      <w:bookmarkStart w:id="56" w:name="_Toc8742"/>
      <w:bookmarkStart w:id="57" w:name="_Toc10079"/>
      <w:bookmarkStart w:id="58" w:name="_Toc4290"/>
      <w:bookmarkStart w:id="59" w:name="_Toc28479"/>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供应商资格条件</w:t>
      </w:r>
      <w:bookmarkEnd w:id="49"/>
      <w:bookmarkEnd w:id="50"/>
      <w:bookmarkEnd w:id="51"/>
      <w:bookmarkEnd w:id="52"/>
      <w:bookmarkEnd w:id="53"/>
      <w:bookmarkEnd w:id="54"/>
      <w:bookmarkEnd w:id="55"/>
      <w:bookmarkEnd w:id="56"/>
      <w:bookmarkEnd w:id="57"/>
    </w:p>
    <w:bookmarkEnd w:id="58"/>
    <w:bookmarkEnd w:id="59"/>
    <w:p>
      <w:pPr>
        <w:spacing w:line="400" w:lineRule="exact"/>
        <w:ind w:firstLine="480" w:firstLineChars="200"/>
        <w:rPr>
          <w:rFonts w:hint="eastAsia" w:ascii="宋体" w:hAnsi="宋体" w:cs="宋体"/>
          <w:sz w:val="24"/>
          <w:szCs w:val="24"/>
        </w:rPr>
      </w:pPr>
      <w:r>
        <w:rPr>
          <w:rFonts w:hint="eastAsia" w:ascii="宋体" w:hAnsi="宋体" w:cs="宋体"/>
          <w:sz w:val="24"/>
          <w:szCs w:val="24"/>
        </w:rPr>
        <w:t>（一）满足《中华人民共和国政府采购法》第二十二条规定；</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二）落实政府采购政策需满足的资格要求：本项目专门面向中小企业采购，服务承接单位应为中小微企业（提供中小企业声明函）或监狱企业（提供监狱企业证明文件）或残疾人福利性单位（提供残疾人福利性单位声明函）。</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（三）本项目的特定资格要求：无。</w:t>
      </w:r>
    </w:p>
    <w:p>
      <w:pPr>
        <w:pStyle w:val="5"/>
        <w:spacing w:before="0" w:after="0" w:line="400" w:lineRule="exact"/>
        <w:rPr>
          <w:rFonts w:hint="eastAsia" w:asciiTheme="minorEastAsia" w:hAnsiTheme="minorEastAsia" w:eastAsiaTheme="minorEastAsia" w:cstheme="minorEastAsia"/>
          <w:sz w:val="24"/>
          <w:szCs w:val="24"/>
        </w:rPr>
      </w:pPr>
      <w:bookmarkStart w:id="60" w:name="_Toc25606"/>
      <w:bookmarkStart w:id="61" w:name="_Toc5044"/>
      <w:bookmarkStart w:id="62" w:name="_Toc16755"/>
      <w:bookmarkStart w:id="63" w:name="_Toc30375"/>
      <w:bookmarkStart w:id="64" w:name="_Toc24603"/>
      <w:bookmarkStart w:id="65" w:name="_Toc17342"/>
      <w:bookmarkStart w:id="66" w:name="_Toc6677"/>
      <w:bookmarkStart w:id="67" w:name="_Toc29271"/>
      <w:bookmarkStart w:id="68" w:name="_Toc30523"/>
      <w:bookmarkStart w:id="69" w:name="_Toc6240"/>
      <w:bookmarkStart w:id="70" w:name="_Toc4529"/>
      <w:bookmarkStart w:id="71" w:name="_Toc27662"/>
      <w:bookmarkStart w:id="72" w:name="_Toc29260"/>
      <w:r>
        <w:rPr>
          <w:rFonts w:hint="eastAsia" w:asciiTheme="minorEastAsia" w:hAnsiTheme="minorEastAsia" w:eastAsiaTheme="minorEastAsia" w:cstheme="minorEastAsia"/>
          <w:sz w:val="24"/>
          <w:szCs w:val="24"/>
        </w:rPr>
        <w:t>四、磋商有关说明</w:t>
      </w:r>
      <w:bookmarkEnd w:id="47"/>
      <w:bookmarkEnd w:id="60"/>
      <w:bookmarkEnd w:id="61"/>
      <w:bookmarkEnd w:id="62"/>
      <w:bookmarkEnd w:id="63"/>
      <w:bookmarkEnd w:id="64"/>
      <w:bookmarkEnd w:id="65"/>
      <w:bookmarkEnd w:id="66"/>
      <w:bookmarkEnd w:id="67"/>
      <w:bookmarkEnd w:id="68"/>
      <w:bookmarkEnd w:id="69"/>
      <w:bookmarkEnd w:id="70"/>
      <w:bookmarkEnd w:id="71"/>
      <w:bookmarkEnd w:id="72"/>
    </w:p>
    <w:p>
      <w:pPr>
        <w:spacing w:line="360" w:lineRule="auto"/>
        <w:ind w:firstLine="480" w:firstLineChars="200"/>
        <w:jc w:val="both"/>
        <w:rPr>
          <w:rFonts w:hint="eastAsia" w:ascii="宋体" w:hAnsi="宋体" w:cs="宋体"/>
          <w:sz w:val="24"/>
          <w:szCs w:val="24"/>
          <w:highlight w:val="none"/>
        </w:rPr>
      </w:pPr>
      <w:bookmarkStart w:id="73" w:name="_Toc373860294"/>
      <w:r>
        <w:rPr>
          <w:rFonts w:hint="eastAsia" w:ascii="宋体" w:hAnsi="宋体" w:cs="宋体"/>
          <w:sz w:val="24"/>
          <w:szCs w:val="24"/>
        </w:rPr>
        <w:t>（一</w:t>
      </w:r>
      <w:r>
        <w:rPr>
          <w:rFonts w:hint="default" w:ascii="宋体" w:hAnsi="宋体" w:cs="宋体"/>
          <w:sz w:val="24"/>
          <w:szCs w:val="24"/>
        </w:rPr>
        <w:t>）</w:t>
      </w:r>
      <w:r>
        <w:rPr>
          <w:rFonts w:hint="eastAsia" w:ascii="宋体" w:hAnsi="宋体" w:cs="宋体"/>
          <w:sz w:val="24"/>
          <w:szCs w:val="24"/>
          <w:highlight w:val="none"/>
        </w:rPr>
        <w:t>本项目询价公告于2023年</w:t>
      </w:r>
      <w:r>
        <w:rPr>
          <w:rFonts w:hint="eastAsia" w:ascii="宋体" w:hAnsi="宋体" w:cs="宋体"/>
          <w:sz w:val="24"/>
          <w:szCs w:val="24"/>
          <w:highlight w:val="none"/>
          <w:lang w:val="en-US" w:eastAsia="zh-CN"/>
        </w:rPr>
        <w:t>8</w:t>
      </w:r>
      <w:r>
        <w:rPr>
          <w:rFonts w:hint="eastAsia" w:ascii="宋体" w:hAnsi="宋体" w:cs="宋体"/>
          <w:sz w:val="24"/>
          <w:szCs w:val="24"/>
          <w:highlight w:val="none"/>
        </w:rPr>
        <w:t>月</w:t>
      </w:r>
      <w:r>
        <w:rPr>
          <w:rFonts w:hint="eastAsia" w:ascii="宋体" w:hAnsi="宋体" w:cs="宋体"/>
          <w:sz w:val="24"/>
          <w:szCs w:val="24"/>
          <w:highlight w:val="none"/>
          <w:lang w:val="en-US" w:eastAsia="zh-CN"/>
        </w:rPr>
        <w:t>30</w:t>
      </w:r>
      <w:r>
        <w:rPr>
          <w:rFonts w:hint="eastAsia" w:ascii="宋体" w:hAnsi="宋体" w:cs="宋体"/>
          <w:sz w:val="24"/>
          <w:szCs w:val="24"/>
          <w:highlight w:val="none"/>
        </w:rPr>
        <w:t xml:space="preserve"> 日在</w:t>
      </w:r>
      <w:r>
        <w:rPr>
          <w:rFonts w:hint="eastAsia" w:asciiTheme="minorEastAsia" w:hAnsiTheme="minorEastAsia" w:eastAsiaTheme="minorEastAsia" w:cstheme="minorEastAsia"/>
          <w:sz w:val="24"/>
          <w:szCs w:val="24"/>
          <w:highlight w:val="none"/>
          <w:lang w:eastAsia="zh-CN"/>
        </w:rPr>
        <w:t>重庆市国防动员办公室</w:t>
      </w:r>
      <w:r>
        <w:rPr>
          <w:rFonts w:hint="eastAsia" w:asciiTheme="minorEastAsia" w:hAnsiTheme="minorEastAsia" w:eastAsiaTheme="minorEastAsia" w:cstheme="minorEastAsia"/>
          <w:sz w:val="24"/>
          <w:szCs w:val="24"/>
          <w:highlight w:val="none"/>
        </w:rPr>
        <w:t>（http://rmfkb.cq.gov.cn/）</w:t>
      </w:r>
      <w:r>
        <w:rPr>
          <w:rFonts w:hint="eastAsia" w:ascii="宋体" w:hAnsi="宋体" w:cs="宋体"/>
          <w:sz w:val="24"/>
          <w:szCs w:val="24"/>
          <w:highlight w:val="none"/>
        </w:rPr>
        <w:t>发布。</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二）凡有意参加磋商的供应商，请在重庆市政府采购网上下载或到采购代理机构处领取本项目竞争性磋商文件以及图纸、澄清等磋商前公布的所有项目资料，无论供应商下载或领取与否，均视为已知晓所有磋商实质性要求内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（三）竞争性磋商公告期限：自采购公告发布之日起</w:t>
      </w:r>
      <w:r>
        <w:rPr>
          <w:rFonts w:hint="eastAsia" w:ascii="宋体" w:hAnsi="宋体" w:cs="宋体"/>
          <w:sz w:val="24"/>
          <w:szCs w:val="24"/>
          <w:lang w:eastAsia="zh-CN"/>
        </w:rPr>
        <w:t>五</w:t>
      </w:r>
      <w:r>
        <w:rPr>
          <w:rFonts w:hint="eastAsia" w:ascii="宋体" w:hAnsi="宋体" w:cs="宋体"/>
          <w:sz w:val="24"/>
          <w:szCs w:val="24"/>
        </w:rPr>
        <w:t>个工作日。</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竞争性</w:t>
      </w:r>
      <w:r>
        <w:rPr>
          <w:rFonts w:hint="eastAsia" w:asciiTheme="minorEastAsia" w:hAnsiTheme="minorEastAsia" w:eastAsiaTheme="minorEastAsia" w:cstheme="minorEastAsia"/>
          <w:sz w:val="24"/>
          <w:szCs w:val="24"/>
        </w:rPr>
        <w:t>磋商文件发售</w:t>
      </w:r>
      <w:r>
        <w:rPr>
          <w:rFonts w:hint="eastAsia" w:asciiTheme="minorEastAsia" w:hAnsiTheme="minorEastAsia" w:eastAsiaTheme="minorEastAsia" w:cstheme="minorEastAsia"/>
          <w:sz w:val="24"/>
          <w:szCs w:val="24"/>
          <w:lang w:eastAsia="zh-CN"/>
        </w:rPr>
        <w:t>及报名</w:t>
      </w:r>
    </w:p>
    <w:p>
      <w:pPr>
        <w:spacing w:line="400" w:lineRule="exact"/>
        <w:ind w:firstLine="480" w:firstLineChars="20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rPr>
        <w:t>1.报名和磋商文件发售期：</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30</w:t>
      </w:r>
      <w:r>
        <w:rPr>
          <w:rFonts w:hint="eastAsia" w:asciiTheme="minorEastAsia" w:hAnsiTheme="minorEastAsia" w:eastAsiaTheme="minorEastAsia" w:cstheme="minorEastAsia"/>
          <w:sz w:val="24"/>
          <w:szCs w:val="24"/>
          <w:highlight w:val="none"/>
        </w:rPr>
        <w:t>日至202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日17:00（工作时间）</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磋商文件售价：人民币500元/分包（售后不退）</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2.1磋商文件购买方式</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2.1.1汇款购买</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在磋商文件发售期内，供应商将磋商文件购买费用汇至以下账户内进行购买：</w:t>
      </w:r>
    </w:p>
    <w:p>
      <w:pPr>
        <w:snapToGrid/>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户  名：重庆优凯项目管理有限公司</w:t>
      </w:r>
    </w:p>
    <w:p>
      <w:pPr>
        <w:snapToGrid/>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开户行：中国工商银行股份有限公司重庆金开支行</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  号：3100087409100060073</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2.1.2现金购买</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在磋商文件发售期内，供应商到</w:t>
      </w:r>
      <w:r>
        <w:rPr>
          <w:rFonts w:hint="eastAsia" w:asciiTheme="minorEastAsia" w:hAnsiTheme="minorEastAsia" w:eastAsiaTheme="minorEastAsia" w:cstheme="minorEastAsia"/>
          <w:sz w:val="24"/>
          <w:szCs w:val="24"/>
          <w:lang w:eastAsia="zh-CN"/>
        </w:rPr>
        <w:t>重庆优凯项目管理有限公司</w:t>
      </w: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重庆市两江新区榕杉路33号3幢7-10</w:t>
      </w:r>
      <w:r>
        <w:rPr>
          <w:rFonts w:hint="eastAsia" w:asciiTheme="minorEastAsia" w:hAnsiTheme="minorEastAsia" w:eastAsiaTheme="minorEastAsia" w:cstheme="minorEastAsia"/>
          <w:sz w:val="24"/>
          <w:szCs w:val="24"/>
        </w:rPr>
        <w:t>）登记并购买。</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3.报名方式：在报名和磋商文件发售期内购买了磋商文件的供应商，其报名才被接收。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3.1非现场报名方式：</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将磋商文件汇款凭证（注明项目编号）、《采购文件发售登记表》（加盖供应商公章）扫描后发送至</w:t>
      </w:r>
      <w:r>
        <w:rPr>
          <w:rFonts w:hint="eastAsia" w:asciiTheme="minorEastAsia" w:hAnsiTheme="minorEastAsia" w:eastAsiaTheme="minorEastAsia" w:cstheme="minorEastAsia"/>
          <w:sz w:val="24"/>
          <w:szCs w:val="24"/>
          <w:lang w:val="en-US" w:eastAsia="zh-CN"/>
        </w:rPr>
        <w:t>50611156</w:t>
      </w:r>
      <w:r>
        <w:rPr>
          <w:rFonts w:hint="eastAsia" w:asciiTheme="minorEastAsia" w:hAnsiTheme="minorEastAsia" w:eastAsiaTheme="minorEastAsia" w:cstheme="minorEastAsia"/>
          <w:sz w:val="24"/>
          <w:szCs w:val="24"/>
        </w:rPr>
        <w:t>@qq.com（邮箱）。</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3.2现场报名方式：</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现场报名地点：</w:t>
      </w:r>
      <w:r>
        <w:rPr>
          <w:rFonts w:hint="eastAsia" w:asciiTheme="minorEastAsia" w:hAnsiTheme="minorEastAsia" w:eastAsiaTheme="minorEastAsia" w:cstheme="minorEastAsia"/>
          <w:sz w:val="24"/>
          <w:szCs w:val="24"/>
          <w:lang w:eastAsia="zh-CN"/>
        </w:rPr>
        <w:t>重庆优凯项目管理有限公司</w:t>
      </w: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eastAsia="zh-CN"/>
        </w:rPr>
        <w:t>重庆市两江新区榕杉路33号3幢7-10</w:t>
      </w:r>
      <w:r>
        <w:rPr>
          <w:rFonts w:hint="eastAsia" w:asciiTheme="minorEastAsia" w:hAnsiTheme="minorEastAsia" w:eastAsiaTheme="minorEastAsia" w:cstheme="minorEastAsia"/>
          <w:sz w:val="24"/>
          <w:szCs w:val="24"/>
        </w:rPr>
        <w:t>），递交《采购文件发售登记表》（加盖供应商公章）并购买磋商文件。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（五）供应商须满足以下</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个</w:t>
      </w:r>
      <w:r>
        <w:rPr>
          <w:rFonts w:hint="eastAsia" w:asciiTheme="minorEastAsia" w:hAnsiTheme="minorEastAsia" w:eastAsiaTheme="minorEastAsia" w:cstheme="minorEastAsia"/>
          <w:sz w:val="24"/>
          <w:szCs w:val="24"/>
        </w:rPr>
        <w:t>要</w:t>
      </w:r>
      <w:r>
        <w:rPr>
          <w:rFonts w:hint="eastAsia" w:asciiTheme="minorEastAsia" w:hAnsiTheme="minorEastAsia" w:eastAsiaTheme="minorEastAsia" w:cstheme="minorEastAsia"/>
          <w:sz w:val="24"/>
          <w:szCs w:val="24"/>
          <w:lang w:val="en-US" w:eastAsia="zh-CN"/>
        </w:rPr>
        <w:t>求</w:t>
      </w:r>
      <w:r>
        <w:rPr>
          <w:rFonts w:hint="eastAsia" w:asciiTheme="minorEastAsia" w:hAnsiTheme="minorEastAsia" w:eastAsiaTheme="minorEastAsia" w:cstheme="minorEastAsia"/>
          <w:sz w:val="24"/>
          <w:szCs w:val="24"/>
        </w:rPr>
        <w:t>，其响应文件才被接受：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1.按时递交了响应文件；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2.按时报名签到；</w:t>
      </w:r>
    </w:p>
    <w:p>
      <w:pPr>
        <w:spacing w:line="4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按照蹉商文件要求密封响应文件。</w:t>
      </w:r>
    </w:p>
    <w:p>
      <w:pPr>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highlight w:val="none"/>
        </w:rPr>
        <w:t>响应文件递交开始时间：202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12</w:t>
      </w:r>
      <w:r>
        <w:rPr>
          <w:rFonts w:hint="eastAsia" w:asciiTheme="minorEastAsia" w:hAnsiTheme="minorEastAsia" w:eastAsiaTheme="minorEastAsia" w:cstheme="minorEastAsia"/>
          <w:sz w:val="24"/>
          <w:szCs w:val="24"/>
          <w:highlight w:val="none"/>
        </w:rPr>
        <w:t>日14：00 -14：30；</w:t>
      </w:r>
    </w:p>
    <w:p>
      <w:pPr>
        <w:spacing w:line="400" w:lineRule="exact"/>
        <w:ind w:firstLine="480" w:firstLineChars="20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none"/>
        </w:rPr>
        <w:t>（七）响应文件递交截止时间及开标时间：202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12</w:t>
      </w:r>
      <w:r>
        <w:rPr>
          <w:rFonts w:hint="eastAsia" w:asciiTheme="minorEastAsia" w:hAnsiTheme="minorEastAsia" w:eastAsiaTheme="minorEastAsia" w:cstheme="minorEastAsia"/>
          <w:sz w:val="24"/>
          <w:szCs w:val="24"/>
          <w:highlight w:val="none"/>
        </w:rPr>
        <w:t xml:space="preserve">日14:30时； </w:t>
      </w:r>
    </w:p>
    <w:p>
      <w:pPr>
        <w:spacing w:line="400" w:lineRule="exact"/>
        <w:ind w:firstLine="480" w:firstLineChars="20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lang w:eastAsia="zh-CN"/>
        </w:rPr>
        <w:t>递交响应文件</w:t>
      </w:r>
      <w:r>
        <w:rPr>
          <w:rFonts w:hint="eastAsia" w:asciiTheme="minorEastAsia" w:hAnsiTheme="minorEastAsia" w:eastAsiaTheme="minorEastAsia" w:cstheme="minorEastAsia"/>
          <w:sz w:val="24"/>
          <w:szCs w:val="24"/>
        </w:rPr>
        <w:t>及开标地点：</w:t>
      </w:r>
      <w:r>
        <w:rPr>
          <w:rFonts w:hint="eastAsia" w:asciiTheme="minorEastAsia" w:hAnsiTheme="minorEastAsia" w:eastAsiaTheme="minorEastAsia" w:cstheme="minorEastAsia"/>
          <w:sz w:val="24"/>
          <w:szCs w:val="24"/>
          <w:highlight w:val="none"/>
          <w:lang w:eastAsia="zh-CN"/>
        </w:rPr>
        <w:t>重庆市两江新区榕杉路33号3幢7-10</w:t>
      </w:r>
    </w:p>
    <w:p>
      <w:pPr>
        <w:pStyle w:val="5"/>
        <w:spacing w:before="0" w:after="0" w:line="400" w:lineRule="exact"/>
        <w:rPr>
          <w:rFonts w:hint="eastAsia" w:asciiTheme="minorEastAsia" w:hAnsiTheme="minorEastAsia" w:eastAsiaTheme="minorEastAsia" w:cstheme="minorEastAsia"/>
          <w:sz w:val="24"/>
          <w:szCs w:val="24"/>
          <w:lang w:eastAsia="zh-CN"/>
        </w:rPr>
      </w:pPr>
      <w:bookmarkStart w:id="74" w:name="_Toc31789"/>
      <w:bookmarkStart w:id="75" w:name="_Toc30366"/>
      <w:bookmarkStart w:id="76" w:name="_Toc23232"/>
      <w:bookmarkStart w:id="77" w:name="_Toc2893"/>
      <w:bookmarkStart w:id="78" w:name="_Toc8369"/>
      <w:bookmarkStart w:id="79" w:name="_Toc7178"/>
      <w:bookmarkStart w:id="80" w:name="_Toc31214"/>
      <w:bookmarkStart w:id="81" w:name="_Toc11711"/>
      <w:bookmarkStart w:id="82" w:name="_Toc28741"/>
      <w:bookmarkStart w:id="83" w:name="_Toc2990"/>
      <w:bookmarkStart w:id="84" w:name="_Toc25013"/>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磋商保证金</w:t>
      </w:r>
      <w:bookmarkEnd w:id="74"/>
      <w:bookmarkEnd w:id="75"/>
      <w:bookmarkEnd w:id="76"/>
      <w:bookmarkEnd w:id="77"/>
      <w:bookmarkEnd w:id="78"/>
      <w:bookmarkEnd w:id="79"/>
      <w:bookmarkEnd w:id="80"/>
    </w:p>
    <w:bookmarkEnd w:id="81"/>
    <w:bookmarkEnd w:id="82"/>
    <w:bookmarkEnd w:id="83"/>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无。</w:t>
      </w:r>
    </w:p>
    <w:p>
      <w:pPr>
        <w:pStyle w:val="5"/>
        <w:spacing w:before="0" w:after="0" w:line="400" w:lineRule="exact"/>
        <w:rPr>
          <w:rFonts w:hint="eastAsia" w:asciiTheme="minorEastAsia" w:hAnsiTheme="minorEastAsia" w:eastAsiaTheme="minorEastAsia" w:cstheme="minorEastAsia"/>
          <w:sz w:val="24"/>
          <w:szCs w:val="24"/>
        </w:rPr>
      </w:pPr>
      <w:bookmarkStart w:id="85" w:name="_Toc7859"/>
      <w:bookmarkStart w:id="86" w:name="_Toc28351"/>
      <w:bookmarkStart w:id="87" w:name="_Toc29835"/>
      <w:bookmarkStart w:id="88" w:name="_Toc31717"/>
      <w:bookmarkStart w:id="89" w:name="_Toc31856"/>
      <w:bookmarkStart w:id="90" w:name="_Toc5890"/>
      <w:bookmarkStart w:id="91" w:name="_Toc13648"/>
      <w:bookmarkStart w:id="92" w:name="_Toc11984"/>
      <w:bookmarkStart w:id="93" w:name="_Toc20124"/>
      <w:bookmarkStart w:id="94" w:name="_Toc19562"/>
      <w:bookmarkStart w:id="95" w:name="_Toc7482"/>
      <w:bookmarkStart w:id="96" w:name="_Toc28866"/>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w:t>
      </w:r>
      <w:bookmarkEnd w:id="48"/>
      <w:bookmarkEnd w:id="73"/>
      <w:bookmarkStart w:id="97" w:name="_Toc479668114"/>
      <w:bookmarkStart w:id="98" w:name="_Toc480466698"/>
      <w:r>
        <w:rPr>
          <w:rFonts w:hint="eastAsia" w:asciiTheme="minorEastAsia" w:hAnsiTheme="minorEastAsia" w:eastAsiaTheme="minorEastAsia" w:cstheme="minorEastAsia"/>
          <w:sz w:val="24"/>
          <w:szCs w:val="24"/>
        </w:rPr>
        <w:t>采购项目需落实的政府采购政策</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（二）按照《财政部 工业和信息化部关于印发&lt;政府采购促进中小企业发展暂行办法&gt;的通知》（财库〔2011〕181号）的规定，落实促进中小企业发展政策。</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（三）按照《财政部、司法部关于政府采购支持监狱企业发展有关问题的通知》（财库〔2014〕68号）的规定，落实支持监狱企业发展政策。</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（四）按照《三部门联合发布关于促进残疾人就业政府采购政策的通知》（财库〔2017〕 141号）的规定，落实支持残疾人福利性单位发展政策。</w:t>
      </w:r>
    </w:p>
    <w:p>
      <w:pPr>
        <w:pStyle w:val="5"/>
        <w:spacing w:before="0" w:after="0" w:line="400" w:lineRule="exact"/>
        <w:rPr>
          <w:rFonts w:hint="eastAsia" w:asciiTheme="minorEastAsia" w:hAnsiTheme="minorEastAsia" w:eastAsiaTheme="minorEastAsia" w:cstheme="minorEastAsia"/>
          <w:sz w:val="24"/>
          <w:szCs w:val="24"/>
        </w:rPr>
      </w:pPr>
      <w:bookmarkStart w:id="99" w:name="_Toc480466699"/>
      <w:bookmarkStart w:id="100" w:name="_Toc21845"/>
      <w:bookmarkStart w:id="101" w:name="_Toc14265"/>
      <w:bookmarkStart w:id="102" w:name="_Toc20761"/>
      <w:bookmarkStart w:id="103" w:name="_Toc16708"/>
      <w:bookmarkStart w:id="104" w:name="_Toc3338"/>
      <w:bookmarkStart w:id="105" w:name="_Toc1180"/>
      <w:bookmarkStart w:id="106" w:name="_Toc13992"/>
      <w:bookmarkStart w:id="107" w:name="_Toc13276"/>
      <w:bookmarkStart w:id="108" w:name="_Toc30412"/>
      <w:bookmarkStart w:id="109" w:name="_Toc13231"/>
      <w:bookmarkStart w:id="110" w:name="_Toc30531"/>
      <w:bookmarkStart w:id="111" w:name="_Toc31083"/>
      <w:bookmarkStart w:id="112" w:name="_Toc6289"/>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rPr>
        <w:t>、其它有关规定</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（一）单位负责人为同一人或者存在直接控股、管理关系的不同供应商，不得参加同一合同项（分包）下的政府采购活动，否则均为无效响应。</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（二）为采购项目提供整体设计、规范编制或者项目管理、监理、检测等服务的供应商，不得再参加该采购项目的其他采购活动。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（三）本项目的补遗文件（如果有）一律</w:t>
      </w:r>
      <w:r>
        <w:rPr>
          <w:rFonts w:hint="eastAsia" w:asciiTheme="minorEastAsia" w:hAnsiTheme="minorEastAsia" w:eastAsiaTheme="minorEastAsia" w:cstheme="minorEastAsia"/>
          <w:sz w:val="24"/>
          <w:szCs w:val="24"/>
          <w:highlight w:val="none"/>
        </w:rPr>
        <w:t>在</w:t>
      </w:r>
      <w:r>
        <w:rPr>
          <w:rFonts w:hint="eastAsia" w:asciiTheme="minorEastAsia" w:hAnsiTheme="minorEastAsia" w:eastAsiaTheme="minorEastAsia" w:cstheme="minorEastAsia"/>
          <w:sz w:val="24"/>
          <w:szCs w:val="24"/>
          <w:highlight w:val="none"/>
          <w:lang w:eastAsia="zh-CN"/>
        </w:rPr>
        <w:t>重庆市国防动员办公室</w:t>
      </w:r>
      <w:r>
        <w:rPr>
          <w:rFonts w:hint="eastAsia" w:asciiTheme="minorEastAsia" w:hAnsiTheme="minorEastAsia" w:eastAsiaTheme="minorEastAsia" w:cstheme="minorEastAsia"/>
          <w:sz w:val="24"/>
          <w:szCs w:val="24"/>
          <w:highlight w:val="none"/>
        </w:rPr>
        <w:t>（http://rmfkb.cq.gov.cn/）</w:t>
      </w:r>
      <w:r>
        <w:rPr>
          <w:rFonts w:hint="eastAsia" w:asciiTheme="minorEastAsia" w:hAnsiTheme="minorEastAsia" w:eastAsiaTheme="minorEastAsia" w:cstheme="minorEastAsia"/>
          <w:sz w:val="24"/>
          <w:szCs w:val="24"/>
        </w:rPr>
        <w:t>上发布，请各供应商注意下载或到重庆</w:t>
      </w:r>
      <w:r>
        <w:rPr>
          <w:rFonts w:hint="eastAsia" w:asciiTheme="minorEastAsia" w:hAnsiTheme="minorEastAsia" w:eastAsiaTheme="minorEastAsia" w:cstheme="minorEastAsia"/>
          <w:sz w:val="24"/>
          <w:szCs w:val="24"/>
          <w:lang w:eastAsia="zh-CN"/>
        </w:rPr>
        <w:t>优凯项目管理</w:t>
      </w:r>
      <w:r>
        <w:rPr>
          <w:rFonts w:hint="eastAsia" w:asciiTheme="minorEastAsia" w:hAnsiTheme="minorEastAsia" w:eastAsiaTheme="minorEastAsia" w:cstheme="minorEastAsia"/>
          <w:sz w:val="24"/>
          <w:szCs w:val="24"/>
        </w:rPr>
        <w:t>有限公司领取；无论供应商下载或领取与否，均视同供应商已知晓本项目补遗文件（如果有）的内容。</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（四）超过响应文件截止时间递交的响应文件，恕不接收。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（五）磋商费用：无论磋商结果如何，供应商参与本项目磋商的所有费用均应由供应商自行承担。</w:t>
      </w:r>
    </w:p>
    <w:p>
      <w:pPr>
        <w:snapToGrid w:val="0"/>
        <w:spacing w:line="420" w:lineRule="exact"/>
        <w:ind w:firstLine="361" w:firstLineChars="15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（六）本项目不接受联合体参与磋商</w:t>
      </w:r>
      <w:r>
        <w:rPr>
          <w:rFonts w:hint="eastAsia" w:asciiTheme="minorEastAsia" w:hAnsiTheme="minorEastAsia" w:eastAsiaTheme="minorEastAsia" w:cstheme="minorEastAsia"/>
          <w:b/>
          <w:bCs/>
          <w:sz w:val="24"/>
          <w:szCs w:val="24"/>
          <w:lang w:eastAsia="zh-CN"/>
        </w:rPr>
        <w:t>，否则按无效处理</w:t>
      </w:r>
      <w:r>
        <w:rPr>
          <w:rFonts w:hint="eastAsia" w:asciiTheme="minorEastAsia" w:hAnsiTheme="minorEastAsia" w:eastAsiaTheme="minorEastAsia" w:cstheme="minorEastAsia"/>
          <w:b/>
          <w:bCs/>
          <w:sz w:val="24"/>
          <w:szCs w:val="24"/>
        </w:rPr>
        <w:t>。</w:t>
      </w:r>
    </w:p>
    <w:p>
      <w:pPr>
        <w:snapToGrid w:val="0"/>
        <w:spacing w:line="42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七）</w:t>
      </w:r>
      <w:bookmarkStart w:id="113" w:name="_Toc480466700"/>
      <w:r>
        <w:rPr>
          <w:rFonts w:hint="eastAsia" w:asciiTheme="minorEastAsia" w:hAnsiTheme="minorEastAsia" w:eastAsiaTheme="minorEastAsia" w:cstheme="minor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bookmarkEnd w:id="113"/>
    <w:p>
      <w:pPr>
        <w:pStyle w:val="5"/>
        <w:spacing w:before="0" w:after="0" w:line="400" w:lineRule="exact"/>
        <w:rPr>
          <w:rFonts w:hint="eastAsia" w:asciiTheme="minorEastAsia" w:hAnsiTheme="minorEastAsia" w:eastAsiaTheme="minorEastAsia" w:cstheme="minorEastAsia"/>
          <w:sz w:val="24"/>
          <w:szCs w:val="24"/>
        </w:rPr>
      </w:pPr>
      <w:bookmarkStart w:id="114" w:name="_Toc19127"/>
      <w:bookmarkStart w:id="115" w:name="_Toc19013"/>
      <w:bookmarkStart w:id="116" w:name="_Toc23152"/>
      <w:bookmarkStart w:id="117" w:name="_Toc825"/>
      <w:bookmarkStart w:id="118" w:name="_Toc19903"/>
      <w:bookmarkStart w:id="119" w:name="_Toc31028"/>
      <w:bookmarkStart w:id="120" w:name="_Toc15703"/>
      <w:bookmarkStart w:id="121" w:name="_Toc13691"/>
      <w:bookmarkStart w:id="122" w:name="_Toc7013"/>
      <w:bookmarkStart w:id="123" w:name="_Toc365"/>
      <w:bookmarkStart w:id="124" w:name="_Toc4737"/>
      <w:bookmarkStart w:id="125" w:name="_Toc14212"/>
      <w:bookmarkStart w:id="126" w:name="_Toc26609"/>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、联系方式</w:t>
      </w:r>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line="400" w:lineRule="exact"/>
        <w:ind w:firstLine="480" w:firstLineChars="200"/>
        <w:rPr>
          <w:rFonts w:hint="eastAsia" w:asciiTheme="minorEastAsia" w:hAnsiTheme="minorEastAsia" w:eastAsiaTheme="minorEastAsia" w:cstheme="minorEastAsia"/>
          <w:sz w:val="24"/>
          <w:szCs w:val="24"/>
          <w:highlight w:val="none"/>
        </w:rPr>
      </w:pPr>
      <w:bookmarkStart w:id="127" w:name="_Toc22164"/>
      <w:bookmarkStart w:id="128" w:name="_Toc26478_WPSOffice_Level2"/>
      <w:bookmarkStart w:id="129" w:name="_Toc21098_WPSOffice_Level2"/>
      <w:r>
        <w:rPr>
          <w:rFonts w:hint="eastAsia" w:asciiTheme="minorEastAsia" w:hAnsiTheme="minorEastAsia" w:eastAsiaTheme="minorEastAsia" w:cstheme="minorEastAsia"/>
          <w:sz w:val="24"/>
          <w:szCs w:val="24"/>
          <w:highlight w:val="none"/>
        </w:rPr>
        <w:t>（一）采购人：</w:t>
      </w:r>
      <w:bookmarkEnd w:id="127"/>
      <w:r>
        <w:rPr>
          <w:rFonts w:hint="eastAsia" w:asciiTheme="minorEastAsia" w:hAnsiTheme="minorEastAsia" w:eastAsiaTheme="minorEastAsia" w:cstheme="minorEastAsia"/>
          <w:sz w:val="24"/>
          <w:szCs w:val="24"/>
          <w:highlight w:val="none"/>
        </w:rPr>
        <w:t>重庆市</w:t>
      </w:r>
      <w:r>
        <w:rPr>
          <w:rFonts w:hint="eastAsia" w:asciiTheme="minorEastAsia" w:hAnsiTheme="minorEastAsia" w:eastAsiaTheme="minorEastAsia" w:cstheme="minorEastAsia"/>
          <w:sz w:val="24"/>
          <w:szCs w:val="24"/>
          <w:highlight w:val="none"/>
          <w:lang w:eastAsia="zh-CN"/>
        </w:rPr>
        <w:t>国防动员办公室</w:t>
      </w:r>
      <w:bookmarkEnd w:id="128"/>
      <w:bookmarkEnd w:id="129"/>
    </w:p>
    <w:p>
      <w:pPr>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联系人：</w:t>
      </w:r>
      <w:r>
        <w:rPr>
          <w:rFonts w:hint="eastAsia" w:asciiTheme="minorEastAsia" w:hAnsiTheme="minorEastAsia" w:eastAsiaTheme="minorEastAsia" w:cstheme="minorEastAsia"/>
          <w:sz w:val="24"/>
          <w:szCs w:val="24"/>
          <w:highlight w:val="none"/>
          <w:lang w:eastAsia="zh-CN"/>
        </w:rPr>
        <w:t>熊</w:t>
      </w:r>
      <w:r>
        <w:rPr>
          <w:rFonts w:hint="eastAsia" w:asciiTheme="minorEastAsia" w:hAnsiTheme="minorEastAsia" w:eastAsiaTheme="minorEastAsia" w:cstheme="minorEastAsia"/>
          <w:sz w:val="24"/>
          <w:szCs w:val="24"/>
          <w:highlight w:val="none"/>
        </w:rPr>
        <w:t xml:space="preserve">老师       </w:t>
      </w:r>
    </w:p>
    <w:p>
      <w:pPr>
        <w:spacing w:line="400" w:lineRule="exact"/>
        <w:ind w:firstLine="480" w:firstLineChars="200"/>
        <w:rPr>
          <w:rFonts w:hint="default"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联系电话：</w:t>
      </w:r>
      <w:r>
        <w:rPr>
          <w:rFonts w:hint="eastAsia" w:asciiTheme="minorEastAsia" w:hAnsiTheme="minorEastAsia" w:eastAsiaTheme="minorEastAsia" w:cstheme="minorEastAsia"/>
          <w:sz w:val="24"/>
          <w:szCs w:val="24"/>
          <w:highlight w:val="none"/>
          <w:lang w:eastAsia="zh-CN"/>
        </w:rPr>
        <w:t>1</w:t>
      </w:r>
      <w:r>
        <w:rPr>
          <w:rFonts w:hint="eastAsia" w:asciiTheme="minorEastAsia" w:hAnsiTheme="minorEastAsia" w:eastAsiaTheme="minorEastAsia" w:cstheme="minorEastAsia"/>
          <w:sz w:val="24"/>
          <w:szCs w:val="24"/>
          <w:highlight w:val="none"/>
          <w:lang w:val="en-US" w:eastAsia="zh-CN"/>
        </w:rPr>
        <w:t>3637714607</w:t>
      </w:r>
    </w:p>
    <w:p>
      <w:pPr>
        <w:spacing w:line="40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地  址：重庆市</w:t>
      </w:r>
      <w:r>
        <w:rPr>
          <w:rFonts w:hint="eastAsia" w:asciiTheme="minorEastAsia" w:hAnsiTheme="minorEastAsia" w:eastAsiaTheme="minorEastAsia" w:cstheme="minorEastAsia"/>
          <w:sz w:val="24"/>
          <w:szCs w:val="24"/>
          <w:lang w:eastAsia="zh-CN"/>
        </w:rPr>
        <w:t>江北区花卉东路鸿恩丽舍</w:t>
      </w:r>
      <w:r>
        <w:rPr>
          <w:rFonts w:hint="eastAsia" w:asciiTheme="minorEastAsia" w:hAnsiTheme="minorEastAsia" w:eastAsiaTheme="minorEastAsia" w:cstheme="minorEastAsia"/>
          <w:sz w:val="24"/>
          <w:szCs w:val="24"/>
          <w:lang w:val="en-US" w:eastAsia="zh-CN"/>
        </w:rPr>
        <w:t>9号</w:t>
      </w:r>
      <w:bookmarkStart w:id="599" w:name="_GoBack"/>
      <w:bookmarkEnd w:id="599"/>
    </w:p>
    <w:p>
      <w:pPr>
        <w:spacing w:line="400" w:lineRule="exact"/>
        <w:ind w:firstLine="480" w:firstLineChars="200"/>
        <w:rPr>
          <w:rFonts w:hint="eastAsia" w:asciiTheme="minorEastAsia" w:hAnsiTheme="minorEastAsia" w:eastAsiaTheme="minorEastAsia" w:cstheme="minorEastAsia"/>
          <w:sz w:val="24"/>
          <w:szCs w:val="24"/>
        </w:rPr>
      </w:pPr>
      <w:bookmarkStart w:id="130" w:name="_Toc13176_WPSOffice_Level2"/>
      <w:bookmarkStart w:id="131" w:name="_Toc18526_WPSOffice_Level2"/>
      <w:r>
        <w:rPr>
          <w:rFonts w:hint="eastAsia" w:asciiTheme="minorEastAsia" w:hAnsiTheme="minorEastAsia" w:eastAsiaTheme="minorEastAsia" w:cstheme="minorEastAsia"/>
          <w:sz w:val="24"/>
          <w:szCs w:val="24"/>
        </w:rPr>
        <w:t>（二）采购代理机构：</w:t>
      </w:r>
      <w:bookmarkEnd w:id="130"/>
      <w:bookmarkEnd w:id="131"/>
      <w:r>
        <w:rPr>
          <w:rFonts w:hint="eastAsia" w:asciiTheme="minorEastAsia" w:hAnsiTheme="minorEastAsia" w:eastAsiaTheme="minorEastAsia" w:cstheme="minorEastAsia"/>
          <w:sz w:val="24"/>
          <w:szCs w:val="24"/>
        </w:rPr>
        <w:t>重庆</w:t>
      </w:r>
      <w:r>
        <w:rPr>
          <w:rFonts w:hint="eastAsia" w:asciiTheme="minorEastAsia" w:hAnsiTheme="minorEastAsia" w:eastAsiaTheme="minorEastAsia" w:cstheme="minorEastAsia"/>
          <w:sz w:val="24"/>
          <w:szCs w:val="24"/>
          <w:lang w:eastAsia="zh-CN"/>
        </w:rPr>
        <w:t>优凯项目管理</w:t>
      </w:r>
      <w:r>
        <w:rPr>
          <w:rFonts w:hint="eastAsia" w:asciiTheme="minorEastAsia" w:hAnsiTheme="minorEastAsia" w:eastAsiaTheme="minorEastAsia" w:cstheme="minorEastAsia"/>
          <w:sz w:val="24"/>
          <w:szCs w:val="24"/>
        </w:rPr>
        <w:t xml:space="preserve">有限公司 </w:t>
      </w:r>
    </w:p>
    <w:p>
      <w:pPr>
        <w:spacing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吴老师</w:t>
      </w:r>
    </w:p>
    <w:p>
      <w:pPr>
        <w:spacing w:line="4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sz w:val="24"/>
          <w:szCs w:val="24"/>
          <w:lang w:val="en-US" w:eastAsia="zh-CN"/>
        </w:rPr>
        <w:t>15320588222</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lang w:eastAsia="zh-CN"/>
        </w:rPr>
        <w:t>重庆市两江新区榕杉路33号3幢7-10</w:t>
      </w:r>
    </w:p>
    <w:p>
      <w:pPr>
        <w:spacing w:line="400" w:lineRule="exact"/>
        <w:ind w:firstLine="480" w:firstLineChars="200"/>
        <w:rPr>
          <w:rFonts w:hint="eastAsia" w:asciiTheme="minorEastAsia" w:hAnsiTheme="minorEastAsia" w:eastAsiaTheme="minorEastAsia" w:cstheme="minorEastAsia"/>
          <w:sz w:val="24"/>
          <w:szCs w:val="24"/>
        </w:rPr>
        <w:sectPr>
          <w:headerReference r:id="rId7" w:type="default"/>
          <w:pgSz w:w="11907" w:h="16840"/>
          <w:pgMar w:top="1134" w:right="1418" w:bottom="1134" w:left="1418" w:header="964" w:footer="992" w:gutter="0"/>
          <w:pgNumType w:fmt="decimal" w:start="1"/>
          <w:cols w:space="720" w:num="1"/>
          <w:docGrid w:linePitch="312" w:charSpace="0"/>
        </w:sectPr>
      </w:pPr>
    </w:p>
    <w:p>
      <w:pPr>
        <w:pStyle w:val="4"/>
        <w:spacing w:before="0" w:after="0" w:line="360" w:lineRule="auto"/>
        <w:jc w:val="center"/>
        <w:rPr>
          <w:rFonts w:hint="eastAsia" w:asciiTheme="minorEastAsia" w:hAnsiTheme="minorEastAsia" w:eastAsiaTheme="minorEastAsia" w:cstheme="minorEastAsia"/>
          <w:b w:val="0"/>
          <w:sz w:val="30"/>
          <w:szCs w:val="30"/>
        </w:rPr>
      </w:pPr>
      <w:bookmarkStart w:id="132" w:name="_Toc8856"/>
      <w:bookmarkStart w:id="133" w:name="_Toc12737"/>
      <w:bookmarkStart w:id="134" w:name="_Toc20527"/>
      <w:bookmarkStart w:id="135" w:name="_Toc20477"/>
      <w:bookmarkStart w:id="136" w:name="_Toc14129"/>
      <w:bookmarkStart w:id="137" w:name="_Toc29894"/>
      <w:bookmarkStart w:id="138" w:name="_Toc31401"/>
      <w:bookmarkStart w:id="139" w:name="_Toc10730"/>
      <w:bookmarkStart w:id="140" w:name="_Toc19545"/>
      <w:bookmarkStart w:id="141" w:name="_Toc27941"/>
      <w:bookmarkStart w:id="142" w:name="_Toc17606"/>
      <w:bookmarkStart w:id="143" w:name="_Toc27884"/>
      <w:bookmarkStart w:id="144" w:name="_Toc19262"/>
      <w:r>
        <w:rPr>
          <w:rFonts w:hint="eastAsia" w:asciiTheme="minorEastAsia" w:hAnsiTheme="minorEastAsia" w:eastAsiaTheme="minorEastAsia" w:cstheme="minorEastAsia"/>
          <w:b w:val="0"/>
          <w:sz w:val="36"/>
          <w:szCs w:val="30"/>
        </w:rPr>
        <w:t>第二篇  项目服务需求</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5"/>
        <w:spacing w:before="0" w:after="0" w:line="440" w:lineRule="exact"/>
        <w:rPr>
          <w:rFonts w:hint="eastAsia" w:asciiTheme="minorEastAsia" w:hAnsiTheme="minorEastAsia" w:eastAsiaTheme="minorEastAsia" w:cstheme="minorEastAsia"/>
          <w:sz w:val="24"/>
          <w:szCs w:val="24"/>
        </w:rPr>
      </w:pPr>
      <w:bookmarkStart w:id="145" w:name="_Toc14964"/>
      <w:bookmarkStart w:id="146" w:name="_Toc14978"/>
      <w:bookmarkStart w:id="147" w:name="_Toc5666"/>
      <w:bookmarkStart w:id="148" w:name="_Toc11214"/>
      <w:bookmarkStart w:id="149" w:name="_Toc15894"/>
      <w:bookmarkStart w:id="150" w:name="_Toc22060"/>
      <w:bookmarkStart w:id="151" w:name="_Toc24266"/>
      <w:bookmarkStart w:id="152" w:name="_Toc6843"/>
      <w:bookmarkStart w:id="153" w:name="_Toc21061"/>
      <w:bookmarkStart w:id="154" w:name="_Toc32699"/>
      <w:bookmarkStart w:id="155" w:name="_Toc31774"/>
      <w:bookmarkStart w:id="156" w:name="_Toc5186"/>
      <w:bookmarkStart w:id="157" w:name="_Toc12557"/>
      <w:bookmarkStart w:id="158" w:name="_Toc12789058"/>
      <w:r>
        <w:rPr>
          <w:rFonts w:hint="eastAsia" w:asciiTheme="minorEastAsia" w:hAnsiTheme="minorEastAsia" w:eastAsiaTheme="minorEastAsia" w:cstheme="minorEastAsia"/>
          <w:sz w:val="24"/>
          <w:szCs w:val="24"/>
        </w:rPr>
        <w:t>一、项目基本概况介绍</w:t>
      </w:r>
      <w:bookmarkEnd w:id="145"/>
      <w:bookmarkEnd w:id="146"/>
      <w:bookmarkEnd w:id="147"/>
      <w:bookmarkEnd w:id="148"/>
      <w:bookmarkEnd w:id="149"/>
      <w:bookmarkEnd w:id="150"/>
      <w:bookmarkEnd w:id="151"/>
      <w:bookmarkEnd w:id="152"/>
      <w:bookmarkEnd w:id="153"/>
      <w:bookmarkEnd w:id="154"/>
      <w:bookmarkEnd w:id="155"/>
      <w:bookmarkEnd w:id="156"/>
      <w:bookmarkEnd w:id="157"/>
    </w:p>
    <w:tbl>
      <w:tblPr>
        <w:tblStyle w:val="18"/>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87"/>
        <w:gridCol w:w="198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5287" w:type="dxa"/>
            <w:vAlign w:val="center"/>
          </w:tcPr>
          <w:p>
            <w:pPr>
              <w:spacing w:line="400" w:lineRule="exact"/>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项目名称</w:t>
            </w:r>
          </w:p>
        </w:tc>
        <w:tc>
          <w:tcPr>
            <w:tcW w:w="1981" w:type="dxa"/>
            <w:vAlign w:val="center"/>
          </w:tcPr>
          <w:p>
            <w:pPr>
              <w:spacing w:line="400" w:lineRule="exact"/>
              <w:ind w:firstLine="480" w:firstLineChars="200"/>
              <w:jc w:val="center"/>
              <w:rPr>
                <w:rFonts w:hint="default"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数量</w:t>
            </w:r>
            <w:r>
              <w:rPr>
                <w:rFonts w:hint="eastAsia" w:asciiTheme="minorEastAsia" w:hAnsiTheme="minorEastAsia" w:eastAsiaTheme="minorEastAsia" w:cstheme="minorEastAsia"/>
                <w:sz w:val="24"/>
                <w:szCs w:val="24"/>
                <w:lang w:val="en-US" w:eastAsia="zh-CN"/>
              </w:rPr>
              <w:t>/单位</w:t>
            </w:r>
          </w:p>
        </w:tc>
        <w:tc>
          <w:tcPr>
            <w:tcW w:w="1875" w:type="dxa"/>
            <w:vAlign w:val="center"/>
          </w:tcPr>
          <w:p>
            <w:pPr>
              <w:spacing w:line="400" w:lineRule="exact"/>
              <w:ind w:firstLine="480" w:firstLineChars="20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5287" w:type="dxa"/>
            <w:vAlign w:val="center"/>
          </w:tcPr>
          <w:p>
            <w:pPr>
              <w:spacing w:beforeLines="0" w:afterLines="0" w:line="240" w:lineRule="auto"/>
              <w:ind w:firstLine="480" w:firstLineChars="200"/>
              <w:jc w:val="center"/>
              <w:rPr>
                <w:rFonts w:hint="eastAsia" w:asciiTheme="minorEastAsia" w:hAnsiTheme="minorEastAsia" w:eastAsiaTheme="minorEastAsia" w:cstheme="minorEastAsia"/>
                <w:sz w:val="24"/>
                <w:szCs w:val="24"/>
              </w:rPr>
            </w:pPr>
            <w:bookmarkStart w:id="159" w:name="_Toc20116"/>
            <w:bookmarkStart w:id="160" w:name="_Toc27852"/>
            <w:bookmarkStart w:id="161" w:name="_Toc1353"/>
            <w:bookmarkStart w:id="162" w:name="_Toc17866"/>
            <w:bookmarkStart w:id="163" w:name="_Toc13999"/>
            <w:bookmarkStart w:id="164" w:name="_Toc7186"/>
            <w:bookmarkStart w:id="165" w:name="_Toc6267"/>
            <w:bookmarkStart w:id="166" w:name="_Toc1986"/>
            <w:bookmarkStart w:id="167" w:name="_Toc17923"/>
            <w:bookmarkStart w:id="168" w:name="_Toc8509"/>
            <w:r>
              <w:rPr>
                <w:rFonts w:hint="eastAsia" w:ascii="宋体" w:hAnsi="宋体" w:eastAsia="宋体" w:cs="宋体"/>
                <w:sz w:val="24"/>
                <w:szCs w:val="24"/>
                <w:u w:val="none"/>
                <w:lang w:val="en-US" w:eastAsia="zh-CN"/>
              </w:rPr>
              <w:t>重庆“国动</w:t>
            </w:r>
            <w:r>
              <w:rPr>
                <w:rFonts w:hint="eastAsia" w:ascii="宋体" w:hAnsi="宋体" w:eastAsia="宋体" w:cs="宋体"/>
                <w:sz w:val="24"/>
                <w:szCs w:val="24"/>
                <w:u w:val="none"/>
                <w:lang w:eastAsia="zh-CN"/>
              </w:rPr>
              <w:t>-2023</w:t>
            </w:r>
            <w:r>
              <w:rPr>
                <w:rFonts w:hint="eastAsia" w:ascii="宋体" w:hAnsi="宋体" w:eastAsia="宋体" w:cs="宋体"/>
                <w:sz w:val="24"/>
                <w:szCs w:val="24"/>
                <w:u w:val="none"/>
                <w:lang w:val="en-US" w:eastAsia="zh-CN"/>
              </w:rPr>
              <w:t>”活动拍摄与转播服务</w:t>
            </w:r>
            <w:r>
              <w:rPr>
                <w:rFonts w:hint="eastAsia" w:ascii="宋体" w:hAnsi="宋体" w:eastAsia="宋体" w:cs="宋体"/>
                <w:sz w:val="24"/>
                <w:szCs w:val="24"/>
                <w:u w:val="none"/>
              </w:rPr>
              <w:t>项目</w:t>
            </w:r>
            <w:bookmarkEnd w:id="159"/>
            <w:bookmarkEnd w:id="160"/>
            <w:bookmarkEnd w:id="161"/>
            <w:bookmarkEnd w:id="162"/>
            <w:bookmarkEnd w:id="163"/>
            <w:bookmarkEnd w:id="164"/>
            <w:bookmarkEnd w:id="165"/>
            <w:bookmarkEnd w:id="166"/>
            <w:bookmarkEnd w:id="167"/>
            <w:bookmarkEnd w:id="168"/>
          </w:p>
        </w:tc>
        <w:tc>
          <w:tcPr>
            <w:tcW w:w="1981" w:type="dxa"/>
            <w:vAlign w:val="center"/>
          </w:tcPr>
          <w:p>
            <w:pPr>
              <w:spacing w:line="400" w:lineRule="exact"/>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1项</w:t>
            </w:r>
          </w:p>
        </w:tc>
        <w:tc>
          <w:tcPr>
            <w:tcW w:w="1875" w:type="dxa"/>
            <w:vAlign w:val="center"/>
          </w:tcPr>
          <w:p>
            <w:pPr>
              <w:spacing w:line="400" w:lineRule="exact"/>
              <w:ind w:firstLine="480" w:firstLineChars="200"/>
              <w:rPr>
                <w:rFonts w:hint="eastAsia" w:asciiTheme="minorEastAsia" w:hAnsiTheme="minorEastAsia" w:eastAsiaTheme="minorEastAsia" w:cstheme="minorEastAsia"/>
                <w:sz w:val="24"/>
                <w:szCs w:val="24"/>
              </w:rPr>
            </w:pPr>
          </w:p>
        </w:tc>
      </w:tr>
    </w:tbl>
    <w:p>
      <w:pPr>
        <w:pStyle w:val="5"/>
        <w:spacing w:before="0" w:after="0" w:line="440" w:lineRule="exact"/>
        <w:rPr>
          <w:rFonts w:hint="eastAsia" w:asciiTheme="minorEastAsia" w:hAnsiTheme="minorEastAsia" w:eastAsiaTheme="minorEastAsia" w:cstheme="minorEastAsia"/>
          <w:sz w:val="24"/>
          <w:szCs w:val="24"/>
        </w:rPr>
      </w:pPr>
      <w:bookmarkStart w:id="169" w:name="_Toc14353"/>
      <w:bookmarkStart w:id="170" w:name="_Toc18397"/>
      <w:bookmarkStart w:id="171" w:name="_Toc5618"/>
      <w:bookmarkStart w:id="172" w:name="_Toc19786"/>
      <w:bookmarkStart w:id="173" w:name="_Toc17599"/>
      <w:bookmarkStart w:id="174" w:name="_Toc26838"/>
      <w:bookmarkStart w:id="175" w:name="_Toc3997"/>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创作个体内容</w:t>
      </w:r>
      <w:bookmarkEnd w:id="169"/>
      <w:bookmarkEnd w:id="170"/>
      <w:bookmarkEnd w:id="171"/>
      <w:bookmarkEnd w:id="172"/>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val="en-US" w:eastAsia="zh-CN"/>
        </w:rPr>
        <w:t>文案部分</w:t>
      </w:r>
    </w:p>
    <w:p>
      <w:pPr>
        <w:pageBreakBefore w:val="0"/>
        <w:widowControl/>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结合重庆“国动-2023”活动</w:t>
      </w:r>
      <w:r>
        <w:rPr>
          <w:rFonts w:hint="eastAsia" w:ascii="宋体" w:hAnsi="宋体" w:eastAsia="宋体" w:cs="宋体"/>
          <w:color w:val="auto"/>
          <w:sz w:val="24"/>
          <w:szCs w:val="24"/>
          <w:lang w:val="en-US" w:eastAsia="zh-CN"/>
        </w:rPr>
        <w:t>八个科目分脚本制定整体拍摄脚本、流程脚本（提供以前案例截图）。</w:t>
      </w:r>
    </w:p>
    <w:p>
      <w:pPr>
        <w:pageBreakBefore w:val="0"/>
        <w:widowControl/>
        <w:numPr>
          <w:ilvl w:val="-1"/>
          <w:numId w:val="0"/>
        </w:numPr>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（二）</w:t>
      </w:r>
      <w:r>
        <w:rPr>
          <w:rFonts w:hint="eastAsia" w:ascii="宋体" w:hAnsi="宋体" w:eastAsia="宋体" w:cs="宋体"/>
          <w:color w:val="auto"/>
          <w:sz w:val="24"/>
          <w:szCs w:val="24"/>
          <w:lang w:val="en-US" w:eastAsia="zh-CN"/>
        </w:rPr>
        <w:t>视频拍摄制作部分</w:t>
      </w:r>
    </w:p>
    <w:p>
      <w:pPr>
        <w:pageBreakBefore w:val="0"/>
        <w:widowControl/>
        <w:numPr>
          <w:ilvl w:val="-1"/>
          <w:numId w:val="0"/>
        </w:numPr>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拍摄时长：5人以上团队至少</w:t>
      </w:r>
      <w:r>
        <w:rPr>
          <w:rFonts w:hint="eastAsia" w:ascii="宋体" w:hAnsi="宋体" w:eastAsia="宋体" w:cs="宋体"/>
          <w:color w:val="auto"/>
          <w:sz w:val="24"/>
          <w:szCs w:val="24"/>
          <w:lang w:eastAsia="zh-CN"/>
        </w:rPr>
        <w:t>9</w:t>
      </w:r>
      <w:r>
        <w:rPr>
          <w:rFonts w:hint="eastAsia" w:ascii="宋体" w:hAnsi="宋体" w:eastAsia="宋体" w:cs="宋体"/>
          <w:color w:val="auto"/>
          <w:sz w:val="24"/>
          <w:szCs w:val="24"/>
          <w:lang w:val="en-US" w:eastAsia="zh-CN"/>
        </w:rPr>
        <w:t>天拍摄周期。（含部分科目需补拍时长）</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拍摄素材分辨率</w:t>
      </w:r>
      <w:r>
        <w:rPr>
          <w:rFonts w:hint="eastAsia" w:ascii="宋体" w:hAnsi="宋体" w:eastAsia="宋体" w:cs="宋体"/>
          <w:sz w:val="24"/>
          <w:szCs w:val="24"/>
        </w:rPr>
        <w:t>达到数字4K (4096×2160）</w:t>
      </w:r>
      <w:r>
        <w:rPr>
          <w:rFonts w:hint="eastAsia" w:ascii="宋体" w:hAnsi="宋体" w:eastAsia="宋体" w:cs="宋体"/>
          <w:sz w:val="24"/>
          <w:szCs w:val="24"/>
          <w:lang w:eastAsia="zh-CN"/>
        </w:rPr>
        <w:t>，</w:t>
      </w:r>
      <w:r>
        <w:rPr>
          <w:rFonts w:hint="eastAsia" w:ascii="宋体" w:hAnsi="宋体" w:eastAsia="宋体" w:cs="宋体"/>
          <w:sz w:val="24"/>
          <w:szCs w:val="24"/>
        </w:rPr>
        <w:t>成片达到数字高清 ( 1920*1080)。</w:t>
      </w:r>
    </w:p>
    <w:p>
      <w:pPr>
        <w:spacing w:line="40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配音语种：国语，演练现场提供专业主持人。</w:t>
      </w:r>
    </w:p>
    <w:p>
      <w:pPr>
        <w:spacing w:line="40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声道：2.1立体声。</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拍摄设备：</w:t>
      </w:r>
      <w:r>
        <w:rPr>
          <w:rFonts w:hint="eastAsia" w:ascii="宋体" w:hAnsi="宋体" w:eastAsia="宋体" w:cs="宋体"/>
          <w:sz w:val="24"/>
          <w:szCs w:val="24"/>
        </w:rPr>
        <w:t>使用电影级摄影机、摄影辅助器材、灯光器材，并提供完整的清单列表。</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6</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后期制作：利用拍摄素材及提供在素材制作60分钟左右时长演练片</w:t>
      </w:r>
      <w:r>
        <w:rPr>
          <w:rFonts w:hint="eastAsia" w:ascii="宋体" w:hAnsi="宋体" w:cs="宋体"/>
          <w:color w:val="auto"/>
          <w:sz w:val="24"/>
          <w:szCs w:val="24"/>
          <w:lang w:val="en-US" w:eastAsia="zh-CN"/>
        </w:rPr>
        <w:t>与10分钟左右的活动总结宣传片，</w:t>
      </w:r>
      <w:r>
        <w:rPr>
          <w:rFonts w:hint="eastAsia" w:ascii="宋体" w:hAnsi="宋体" w:eastAsia="宋体" w:cs="宋体"/>
          <w:sz w:val="24"/>
          <w:szCs w:val="24"/>
        </w:rPr>
        <w:t>采用达芬奇较色、特效包装、三维制作（片头、片尾、片花）</w:t>
      </w:r>
      <w:r>
        <w:rPr>
          <w:rFonts w:hint="eastAsia" w:ascii="宋体" w:hAnsi="宋体" w:eastAsia="宋体" w:cs="宋体"/>
          <w:sz w:val="24"/>
          <w:szCs w:val="24"/>
          <w:lang w:eastAsia="zh-CN"/>
        </w:rPr>
        <w:t>，</w:t>
      </w:r>
      <w:r>
        <w:rPr>
          <w:rFonts w:hint="eastAsia" w:ascii="宋体" w:hAnsi="宋体" w:eastAsia="宋体" w:cs="宋体"/>
          <w:sz w:val="24"/>
          <w:szCs w:val="24"/>
        </w:rPr>
        <w:t>配音采用专业演员配音，配合中文字幕。</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default" w:eastAsia="宋体"/>
          <w:lang w:val="en-US" w:eastAsia="zh-Hans"/>
        </w:rPr>
      </w:pPr>
      <w:r>
        <w:rPr>
          <w:rFonts w:hint="eastAsia" w:ascii="宋体" w:hAnsi="宋体" w:eastAsia="宋体" w:cs="宋体"/>
          <w:color w:val="auto"/>
          <w:sz w:val="24"/>
          <w:szCs w:val="24"/>
          <w:lang w:val="en-US" w:eastAsia="zh-CN"/>
        </w:rPr>
        <w:t>7</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组建专业工作团队，导演、摄像、后期制作等工种需有演练拍摄转播经验。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提供案例</w:t>
      </w:r>
      <w:r>
        <w:rPr>
          <w:rFonts w:hint="eastAsia" w:ascii="宋体" w:hAnsi="宋体" w:eastAsia="宋体" w:cs="宋体"/>
          <w:color w:val="auto"/>
          <w:sz w:val="24"/>
          <w:szCs w:val="24"/>
          <w:lang w:eastAsia="zh-CN"/>
        </w:rPr>
        <w:t>）</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（三）转播及调度设备</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转播及调度设备需同时满足最</w:t>
      </w:r>
      <w:r>
        <w:rPr>
          <w:rFonts w:hint="eastAsia" w:ascii="宋体" w:hAnsi="宋体" w:cs="宋体"/>
          <w:color w:val="auto"/>
          <w:sz w:val="24"/>
          <w:szCs w:val="24"/>
          <w:lang w:val="en-US" w:eastAsia="zh-CN"/>
        </w:rPr>
        <w:t>低4</w:t>
      </w:r>
      <w:r>
        <w:rPr>
          <w:rFonts w:hint="eastAsia" w:ascii="宋体" w:hAnsi="宋体" w:eastAsia="宋体" w:cs="宋体"/>
          <w:color w:val="auto"/>
          <w:sz w:val="24"/>
          <w:szCs w:val="24"/>
          <w:lang w:val="en-US" w:eastAsia="zh-CN"/>
        </w:rPr>
        <w:t>个分会场在的实时转播和调度任务的余量。</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总导调中心转播调度总路数余量不低于48路（不含VCR通道）。</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提供一台不低于32路指挥调度转播车一辆（导播台支持4K），用于外场演练科目传输保障。</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提供1套用于地下无信号环境下的实时音视频转播系统，转播路数1080P分辨率下不低于6路。</w:t>
      </w:r>
    </w:p>
    <w:p>
      <w:pPr>
        <w:pageBreakBefore w:val="0"/>
        <w:widowControl w:val="0"/>
        <w:kinsoku/>
        <w:wordWrap/>
        <w:overflowPunct/>
        <w:autoSpaceDE/>
        <w:bidi w:val="0"/>
        <w:adjustRightInd/>
        <w:snapToGrid/>
        <w:spacing w:after="0" w:line="400"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i w:val="0"/>
          <w:iCs w:val="0"/>
          <w:color w:val="auto"/>
          <w:kern w:val="2"/>
          <w:sz w:val="24"/>
          <w:szCs w:val="24"/>
          <w:u w:val="none"/>
          <w:lang w:val="en-US" w:eastAsia="zh-CN" w:bidi="ar-SA"/>
        </w:rPr>
        <w:t>保障指挥调度，不用公网传输设备（提供技术方案）。</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四</w:t>
      </w:r>
      <w:r>
        <w:rPr>
          <w:rFonts w:hint="eastAsia" w:ascii="宋体" w:hAnsi="宋体" w:eastAsia="宋体" w:cs="宋体"/>
          <w:sz w:val="24"/>
          <w:szCs w:val="24"/>
        </w:rPr>
        <w:t>）制作周期</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1.文案：合同签订后</w:t>
      </w:r>
      <w:r>
        <w:rPr>
          <w:rFonts w:hint="eastAsia" w:ascii="宋体" w:hAnsi="宋体" w:eastAsia="宋体" w:cs="宋体"/>
          <w:sz w:val="24"/>
          <w:szCs w:val="24"/>
          <w:lang w:eastAsia="zh-CN"/>
        </w:rPr>
        <w:t>5</w:t>
      </w:r>
      <w:r>
        <w:rPr>
          <w:rFonts w:hint="eastAsia" w:ascii="宋体" w:hAnsi="宋体" w:eastAsia="宋体" w:cs="宋体"/>
          <w:sz w:val="24"/>
          <w:szCs w:val="24"/>
        </w:rPr>
        <w:t>个工作日内</w:t>
      </w:r>
      <w:r>
        <w:rPr>
          <w:rFonts w:hint="eastAsia" w:ascii="宋体" w:hAnsi="宋体" w:eastAsia="宋体" w:cs="宋体"/>
          <w:sz w:val="24"/>
          <w:szCs w:val="24"/>
          <w:lang w:val="en-US" w:eastAsia="zh-CN"/>
        </w:rPr>
        <w:t>完成</w:t>
      </w:r>
      <w:r>
        <w:rPr>
          <w:rFonts w:hint="eastAsia" w:ascii="宋体" w:hAnsi="宋体" w:eastAsia="宋体" w:cs="宋体"/>
          <w:sz w:val="24"/>
          <w:szCs w:val="24"/>
        </w:rPr>
        <w:t>；</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2.实景拍摄：</w:t>
      </w:r>
      <w:r>
        <w:rPr>
          <w:rFonts w:hint="eastAsia" w:ascii="宋体" w:hAnsi="宋体" w:eastAsia="宋体" w:cs="宋体"/>
          <w:sz w:val="24"/>
          <w:szCs w:val="24"/>
          <w:lang w:val="en-US" w:eastAsia="zh-CN"/>
        </w:rPr>
        <w:t>按照正式演练时间</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天前完成</w:t>
      </w:r>
      <w:r>
        <w:rPr>
          <w:rFonts w:hint="eastAsia" w:ascii="宋体" w:hAnsi="宋体" w:eastAsia="宋体" w:cs="宋体"/>
          <w:sz w:val="24"/>
          <w:szCs w:val="24"/>
        </w:rPr>
        <w:t>；</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3.后期制作：实景拍摄结束后</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个工作日内</w:t>
      </w:r>
      <w:r>
        <w:rPr>
          <w:rFonts w:hint="eastAsia" w:ascii="宋体" w:hAnsi="宋体" w:eastAsia="宋体" w:cs="宋体"/>
          <w:sz w:val="24"/>
          <w:szCs w:val="24"/>
          <w:lang w:val="en-US" w:eastAsia="zh-CN"/>
        </w:rPr>
        <w:t>完成</w:t>
      </w:r>
      <w:r>
        <w:rPr>
          <w:rFonts w:hint="eastAsia" w:ascii="宋体" w:hAnsi="宋体" w:eastAsia="宋体" w:cs="宋体"/>
          <w:sz w:val="24"/>
          <w:szCs w:val="24"/>
        </w:rPr>
        <w:t>。</w:t>
      </w:r>
    </w:p>
    <w:p>
      <w:pPr>
        <w:widowControl/>
        <w:spacing w:before="0" w:after="0"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转播及调度设备</w:t>
      </w:r>
      <w:r>
        <w:rPr>
          <w:rFonts w:hint="eastAsia" w:ascii="宋体" w:hAnsi="宋体" w:eastAsia="宋体" w:cs="宋体"/>
          <w:sz w:val="24"/>
          <w:szCs w:val="24"/>
          <w:lang w:val="en-US" w:eastAsia="zh-CN"/>
        </w:rPr>
        <w:t>：合同签订后进行实地测试一次，预演架设一次，正式演练提前2天架设完毕。</w:t>
      </w:r>
      <w:r>
        <w:rPr>
          <w:rFonts w:hint="eastAsia" w:ascii="宋体" w:hAnsi="宋体" w:eastAsia="宋体" w:cs="宋体"/>
          <w:sz w:val="24"/>
          <w:szCs w:val="24"/>
        </w:rPr>
        <w:t xml:space="preserve"> </w:t>
      </w:r>
    </w:p>
    <w:p>
      <w:pPr>
        <w:widowControl/>
        <w:spacing w:before="0" w:after="0" w:line="400" w:lineRule="exact"/>
        <w:ind w:firstLine="481" w:firstLineChars="200"/>
        <w:rPr>
          <w:rFonts w:hint="eastAsia" w:asciiTheme="minorEastAsia" w:hAnsiTheme="minorEastAsia" w:eastAsiaTheme="minorEastAsia" w:cstheme="minorEastAsia"/>
          <w:b/>
          <w:bCs/>
          <w:i w:val="0"/>
          <w:iCs w:val="0"/>
          <w:sz w:val="24"/>
          <w:szCs w:val="24"/>
        </w:rPr>
      </w:pPr>
      <w:r>
        <w:rPr>
          <w:rFonts w:hint="eastAsia" w:asciiTheme="minorEastAsia" w:hAnsiTheme="minorEastAsia" w:eastAsiaTheme="minorEastAsia" w:cstheme="minorEastAsia"/>
          <w:b/>
          <w:bCs/>
          <w:i w:val="0"/>
          <w:iCs w:val="0"/>
          <w:sz w:val="24"/>
          <w:szCs w:val="24"/>
          <w:lang w:eastAsia="zh-CN"/>
        </w:rPr>
        <w:t>三</w:t>
      </w:r>
      <w:r>
        <w:rPr>
          <w:rFonts w:hint="eastAsia" w:asciiTheme="minorEastAsia" w:hAnsiTheme="minorEastAsia" w:eastAsiaTheme="minorEastAsia" w:cstheme="minorEastAsia"/>
          <w:b/>
          <w:bCs/>
          <w:i w:val="0"/>
          <w:iCs w:val="0"/>
          <w:sz w:val="24"/>
          <w:szCs w:val="24"/>
        </w:rPr>
        <w:t>、</w:t>
      </w:r>
      <w:r>
        <w:rPr>
          <w:rFonts w:hint="eastAsia" w:asciiTheme="minorEastAsia" w:hAnsiTheme="minorEastAsia" w:eastAsiaTheme="minorEastAsia" w:cstheme="minorEastAsia"/>
          <w:b/>
          <w:bCs/>
          <w:i w:val="0"/>
          <w:iCs w:val="0"/>
          <w:sz w:val="24"/>
          <w:szCs w:val="24"/>
          <w:lang w:eastAsia="zh-CN"/>
        </w:rPr>
        <w:t>相关要求</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1.成交供应商要根据项目需要制作详细可行的拍摄制作计划，形成分镜头脚本，配备足够的专业人员，按照计划既定时间节点保质保量完成制作。</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2.在拍摄制作期间，拍摄方案、文稿会有适当微调，成交供应商应无条件配合采购人进行拍摄更改。</w:t>
      </w:r>
    </w:p>
    <w:p>
      <w:pPr>
        <w:pageBreakBefore w:val="0"/>
        <w:widowControl/>
        <w:kinsoku/>
        <w:wordWrap/>
        <w:overflowPunct/>
        <w:autoSpaceDE/>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3.采购人有权对视频提出修改意见，成交供应商应无条件配合修改，直至最终定稿。</w:t>
      </w:r>
    </w:p>
    <w:p>
      <w:pPr>
        <w:pageBreakBefore w:val="0"/>
        <w:widowControl/>
        <w:kinsoku/>
        <w:wordWrap/>
        <w:overflowPunct/>
        <w:autoSpaceDE/>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br w:type="page"/>
      </w:r>
    </w:p>
    <w:bookmarkEnd w:id="173"/>
    <w:bookmarkEnd w:id="174"/>
    <w:bookmarkEnd w:id="175"/>
    <w:p>
      <w:pPr>
        <w:pStyle w:val="4"/>
        <w:spacing w:before="0" w:after="0" w:line="360" w:lineRule="auto"/>
        <w:jc w:val="center"/>
        <w:rPr>
          <w:rFonts w:hint="eastAsia" w:asciiTheme="minorEastAsia" w:hAnsiTheme="minorEastAsia" w:eastAsiaTheme="minorEastAsia" w:cstheme="minorEastAsia"/>
          <w:b w:val="0"/>
          <w:sz w:val="36"/>
          <w:szCs w:val="30"/>
        </w:rPr>
      </w:pPr>
      <w:bookmarkStart w:id="176" w:name="_Toc4128"/>
      <w:bookmarkStart w:id="177" w:name="_Toc10266"/>
      <w:bookmarkStart w:id="178" w:name="_Toc30892"/>
      <w:bookmarkStart w:id="179" w:name="_Toc14450"/>
      <w:bookmarkStart w:id="180" w:name="_Toc15258"/>
      <w:bookmarkStart w:id="181" w:name="_Toc8256"/>
      <w:bookmarkStart w:id="182" w:name="_Toc24187"/>
      <w:bookmarkStart w:id="183" w:name="_Toc22984"/>
      <w:bookmarkStart w:id="184" w:name="_Toc7493"/>
      <w:bookmarkStart w:id="185" w:name="_Toc10063"/>
      <w:bookmarkStart w:id="186" w:name="_Toc1128"/>
      <w:bookmarkStart w:id="187" w:name="_Toc28821"/>
      <w:bookmarkStart w:id="188" w:name="_Toc15966"/>
      <w:r>
        <w:rPr>
          <w:rFonts w:hint="eastAsia" w:asciiTheme="minorEastAsia" w:hAnsiTheme="minorEastAsia" w:eastAsiaTheme="minorEastAsia" w:cstheme="minorEastAsia"/>
          <w:b w:val="0"/>
          <w:sz w:val="36"/>
          <w:szCs w:val="30"/>
        </w:rPr>
        <w:t xml:space="preserve">第三篇  </w:t>
      </w:r>
      <w:bookmarkEnd w:id="158"/>
      <w:r>
        <w:rPr>
          <w:rFonts w:hint="eastAsia" w:asciiTheme="minorEastAsia" w:hAnsiTheme="minorEastAsia" w:eastAsiaTheme="minorEastAsia" w:cstheme="minorEastAsia"/>
          <w:b w:val="0"/>
          <w:sz w:val="36"/>
          <w:szCs w:val="30"/>
        </w:rPr>
        <w:t>项目商务需求</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5"/>
        <w:spacing w:before="0" w:after="0" w:line="440" w:lineRule="exact"/>
        <w:rPr>
          <w:rFonts w:hint="eastAsia" w:asciiTheme="minorEastAsia" w:hAnsiTheme="minorEastAsia" w:eastAsiaTheme="minorEastAsia" w:cstheme="minorEastAsia"/>
          <w:sz w:val="24"/>
          <w:szCs w:val="24"/>
        </w:rPr>
      </w:pPr>
      <w:bookmarkStart w:id="189" w:name="_Toc5647"/>
      <w:bookmarkStart w:id="190" w:name="_Toc23832"/>
      <w:bookmarkStart w:id="191" w:name="_Toc30711"/>
      <w:bookmarkStart w:id="192" w:name="_Toc15363"/>
      <w:bookmarkStart w:id="193" w:name="_Toc2029"/>
      <w:bookmarkStart w:id="194" w:name="_Toc344475120"/>
      <w:bookmarkStart w:id="195" w:name="_Toc22764"/>
      <w:bookmarkStart w:id="196" w:name="_Toc14071"/>
      <w:bookmarkStart w:id="197" w:name="_Toc20814"/>
      <w:bookmarkStart w:id="198" w:name="_Toc29508"/>
      <w:bookmarkStart w:id="199" w:name="_Toc2228"/>
      <w:bookmarkStart w:id="200" w:name="_Toc27466"/>
      <w:bookmarkStart w:id="201" w:name="_Toc19237"/>
      <w:bookmarkStart w:id="202" w:name="_Toc7403"/>
      <w:r>
        <w:rPr>
          <w:rFonts w:hint="eastAsia" w:asciiTheme="minorEastAsia" w:hAnsiTheme="minorEastAsia" w:eastAsiaTheme="minorEastAsia" w:cstheme="minorEastAsia"/>
          <w:sz w:val="24"/>
          <w:szCs w:val="24"/>
        </w:rPr>
        <w:t>一、服务期、地点及验收方式</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12"/>
        <w:spacing w:line="400" w:lineRule="exact"/>
        <w:ind w:firstLine="480" w:firstLineChars="200"/>
        <w:jc w:val="left"/>
        <w:rPr>
          <w:rFonts w:hint="eastAsia" w:ascii="宋体" w:hAnsi="宋体"/>
          <w:sz w:val="24"/>
          <w:szCs w:val="24"/>
        </w:rPr>
      </w:pPr>
      <w:bookmarkStart w:id="203" w:name="_Toc344475121"/>
      <w:r>
        <w:rPr>
          <w:rFonts w:hint="eastAsia" w:asciiTheme="minorEastAsia" w:hAnsiTheme="minorEastAsia" w:eastAsiaTheme="minorEastAsia" w:cstheme="minorEastAsia"/>
          <w:sz w:val="24"/>
          <w:szCs w:val="24"/>
        </w:rPr>
        <w:t>（一）服务</w:t>
      </w:r>
      <w:r>
        <w:rPr>
          <w:rFonts w:hint="eastAsia" w:asciiTheme="minorEastAsia" w:hAnsiTheme="minorEastAsia" w:eastAsiaTheme="minorEastAsia" w:cstheme="minorEastAsia"/>
          <w:sz w:val="24"/>
          <w:szCs w:val="24"/>
          <w:lang w:eastAsia="zh-CN"/>
        </w:rPr>
        <w:t>期限</w:t>
      </w:r>
      <w:r>
        <w:rPr>
          <w:rFonts w:hint="eastAsia" w:asciiTheme="minorEastAsia" w:hAnsiTheme="minorEastAsia" w:eastAsiaTheme="minorEastAsia" w:cstheme="minorEastAsia"/>
          <w:sz w:val="24"/>
          <w:szCs w:val="24"/>
        </w:rPr>
        <w:t>：</w:t>
      </w:r>
      <w:r>
        <w:rPr>
          <w:rFonts w:hint="eastAsia" w:ascii="宋体" w:hAnsi="宋体"/>
          <w:sz w:val="24"/>
          <w:szCs w:val="24"/>
        </w:rPr>
        <w:t>成交供应商在服务合同签订后,为采购人提供一次服务,并于2023年</w:t>
      </w:r>
      <w:r>
        <w:rPr>
          <w:rFonts w:hint="eastAsia" w:ascii="宋体" w:hAnsi="宋体"/>
          <w:sz w:val="24"/>
          <w:szCs w:val="24"/>
          <w:lang w:val="en-US" w:eastAsia="zh-CN"/>
        </w:rPr>
        <w:t>X</w:t>
      </w:r>
      <w:r>
        <w:rPr>
          <w:rFonts w:hint="eastAsia" w:ascii="宋体" w:hAnsi="宋体"/>
          <w:sz w:val="24"/>
          <w:szCs w:val="24"/>
        </w:rPr>
        <w:t>月</w:t>
      </w:r>
      <w:r>
        <w:rPr>
          <w:rFonts w:hint="eastAsia" w:ascii="宋体" w:hAnsi="宋体"/>
          <w:sz w:val="24"/>
          <w:szCs w:val="24"/>
          <w:lang w:val="en-US" w:eastAsia="zh-CN"/>
        </w:rPr>
        <w:t>X</w:t>
      </w:r>
      <w:r>
        <w:rPr>
          <w:rFonts w:hint="eastAsia" w:ascii="宋体" w:hAnsi="宋体"/>
          <w:sz w:val="24"/>
          <w:szCs w:val="24"/>
        </w:rPr>
        <w:t>日前完成项目实施。</w:t>
      </w:r>
    </w:p>
    <w:p>
      <w:pPr>
        <w:snapToGrid w:val="0"/>
        <w:spacing w:line="400" w:lineRule="exact"/>
        <w:ind w:firstLine="540"/>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szCs w:val="24"/>
        </w:rPr>
        <w:t>（二）服务地点</w:t>
      </w:r>
      <w:r>
        <w:rPr>
          <w:rFonts w:hint="eastAsia" w:asciiTheme="minorEastAsia" w:hAnsiTheme="minorEastAsia" w:eastAsiaTheme="minorEastAsia" w:cstheme="minorEastAsia"/>
          <w:sz w:val="24"/>
          <w:szCs w:val="24"/>
          <w:highlight w:val="none"/>
          <w:shd w:val="clear" w:color="auto" w:fill="auto"/>
        </w:rPr>
        <w:t>：</w:t>
      </w:r>
      <w:r>
        <w:rPr>
          <w:rFonts w:hint="eastAsia" w:asciiTheme="minorEastAsia" w:hAnsiTheme="minorEastAsia" w:eastAsiaTheme="minorEastAsia" w:cstheme="minorEastAsia"/>
          <w:sz w:val="24"/>
          <w:szCs w:val="24"/>
          <w:highlight w:val="none"/>
          <w:shd w:val="clear" w:color="auto" w:fill="auto"/>
          <w:lang w:eastAsia="zh-CN"/>
        </w:rPr>
        <w:t>采购人</w:t>
      </w:r>
      <w:r>
        <w:rPr>
          <w:rFonts w:hint="eastAsia" w:asciiTheme="minorEastAsia" w:hAnsiTheme="minorEastAsia" w:eastAsiaTheme="minorEastAsia" w:cstheme="minorEastAsia"/>
          <w:sz w:val="24"/>
          <w:szCs w:val="24"/>
          <w:highlight w:val="none"/>
          <w:shd w:val="clear" w:color="auto" w:fill="auto"/>
          <w:lang w:val="en-US" w:eastAsia="zh-CN"/>
        </w:rPr>
        <w:t>指定地点</w:t>
      </w:r>
      <w:r>
        <w:rPr>
          <w:rFonts w:hint="eastAsia" w:asciiTheme="minorEastAsia" w:hAnsiTheme="minorEastAsia" w:eastAsiaTheme="minorEastAsia" w:cstheme="minorEastAsia"/>
          <w:sz w:val="24"/>
          <w:szCs w:val="24"/>
          <w:highlight w:val="none"/>
          <w:shd w:val="clear" w:color="auto" w:fill="auto"/>
        </w:rPr>
        <w:t>。</w:t>
      </w:r>
    </w:p>
    <w:p>
      <w:pPr>
        <w:snapToGrid w:val="0"/>
        <w:spacing w:line="480" w:lineRule="exact"/>
        <w:ind w:firstLine="482"/>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eastAsiaTheme="minorEastAsia" w:cstheme="minorEastAsia"/>
          <w:sz w:val="24"/>
          <w:szCs w:val="24"/>
          <w:highlight w:val="none"/>
          <w:shd w:val="clear" w:color="auto" w:fill="auto"/>
        </w:rPr>
        <w:t>（三）验收方式：</w:t>
      </w:r>
      <w:r>
        <w:rPr>
          <w:rFonts w:hint="eastAsia" w:asciiTheme="minorEastAsia" w:hAnsiTheme="minorEastAsia" w:eastAsiaTheme="minorEastAsia" w:cstheme="minorEastAsia"/>
          <w:sz w:val="24"/>
          <w:szCs w:val="24"/>
          <w:highlight w:val="none"/>
          <w:shd w:val="clear" w:color="auto" w:fill="auto"/>
          <w:lang w:eastAsia="zh-CN"/>
        </w:rPr>
        <w:t>由采购方组织验收。</w:t>
      </w:r>
    </w:p>
    <w:p>
      <w:pPr>
        <w:pStyle w:val="5"/>
        <w:spacing w:before="0" w:after="0" w:line="400" w:lineRule="exact"/>
        <w:rPr>
          <w:rFonts w:hint="eastAsia" w:asciiTheme="minorEastAsia" w:hAnsiTheme="minorEastAsia" w:eastAsiaTheme="minorEastAsia" w:cstheme="minorEastAsia"/>
          <w:sz w:val="24"/>
          <w:szCs w:val="24"/>
        </w:rPr>
      </w:pPr>
      <w:bookmarkStart w:id="204" w:name="_Toc5026"/>
      <w:bookmarkStart w:id="205" w:name="_Toc23006"/>
      <w:bookmarkStart w:id="206" w:name="_Toc22683"/>
      <w:bookmarkStart w:id="207" w:name="_Toc21333"/>
      <w:bookmarkStart w:id="208" w:name="_Toc15893"/>
      <w:bookmarkStart w:id="209" w:name="_Toc9728"/>
      <w:bookmarkStart w:id="210" w:name="_Toc21203"/>
      <w:bookmarkStart w:id="211" w:name="_Toc3853"/>
      <w:bookmarkStart w:id="212" w:name="_Toc29368"/>
      <w:bookmarkStart w:id="213" w:name="_Toc24750"/>
      <w:bookmarkStart w:id="214" w:name="_Toc29704"/>
      <w:bookmarkStart w:id="215" w:name="_Toc18831"/>
      <w:bookmarkStart w:id="216" w:name="_Toc15647"/>
      <w:r>
        <w:rPr>
          <w:rFonts w:hint="eastAsia" w:asciiTheme="minorEastAsia" w:hAnsiTheme="minorEastAsia" w:eastAsiaTheme="minorEastAsia" w:cstheme="minorEastAsia"/>
          <w:sz w:val="24"/>
          <w:szCs w:val="24"/>
        </w:rPr>
        <w:t>二、</w:t>
      </w:r>
      <w:bookmarkEnd w:id="203"/>
      <w:r>
        <w:rPr>
          <w:rFonts w:hint="eastAsia" w:asciiTheme="minorEastAsia" w:hAnsiTheme="minorEastAsia" w:eastAsiaTheme="minorEastAsia" w:cstheme="minorEastAsia"/>
          <w:sz w:val="24"/>
          <w:szCs w:val="24"/>
        </w:rPr>
        <w:t>报价要求</w:t>
      </w:r>
      <w:bookmarkEnd w:id="204"/>
      <w:bookmarkEnd w:id="205"/>
      <w:bookmarkEnd w:id="206"/>
      <w:bookmarkEnd w:id="207"/>
      <w:bookmarkEnd w:id="208"/>
      <w:bookmarkEnd w:id="209"/>
      <w:bookmarkEnd w:id="210"/>
      <w:bookmarkEnd w:id="211"/>
      <w:bookmarkEnd w:id="212"/>
      <w:bookmarkEnd w:id="213"/>
      <w:bookmarkEnd w:id="214"/>
      <w:bookmarkEnd w:id="215"/>
      <w:bookmarkEnd w:id="216"/>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磋商报价包括完成本项目所需的前期准备经费、人工费</w:t>
      </w:r>
      <w:r>
        <w:rPr>
          <w:rFonts w:hint="eastAsia" w:asciiTheme="minorEastAsia" w:hAnsiTheme="minorEastAsia" w:eastAsiaTheme="minorEastAsia" w:cstheme="minorEastAsia"/>
          <w:sz w:val="24"/>
          <w:szCs w:val="24"/>
          <w:lang w:eastAsia="zh-CN"/>
        </w:rPr>
        <w:t>及提供服务所需</w:t>
      </w:r>
      <w:r>
        <w:rPr>
          <w:rFonts w:hint="eastAsia" w:ascii="宋体" w:hAnsi="宋体"/>
          <w:sz w:val="24"/>
          <w:szCs w:val="24"/>
        </w:rPr>
        <w:t>的设备或货物购买（制造）费、辅材费、运输费、装卸费、安装调试费、培训费及各种应纳的税费。</w:t>
      </w:r>
      <w:r>
        <w:rPr>
          <w:rFonts w:hint="eastAsia" w:asciiTheme="minorEastAsia" w:hAnsiTheme="minorEastAsia" w:eastAsiaTheme="minorEastAsia" w:cstheme="minorEastAsia"/>
          <w:sz w:val="24"/>
          <w:szCs w:val="24"/>
        </w:rPr>
        <w:t>因成交供应商自身原因造成漏报、少报皆由其自行承担责任，采购人不再追加。</w:t>
      </w:r>
    </w:p>
    <w:p>
      <w:pPr>
        <w:pStyle w:val="5"/>
        <w:spacing w:before="0" w:after="0" w:line="400" w:lineRule="exact"/>
        <w:rPr>
          <w:rFonts w:hint="eastAsia" w:asciiTheme="minorEastAsia" w:hAnsiTheme="minorEastAsia" w:eastAsiaTheme="minorEastAsia" w:cstheme="minorEastAsia"/>
        </w:rPr>
      </w:pPr>
      <w:bookmarkStart w:id="217" w:name="_Toc11171"/>
      <w:bookmarkStart w:id="218" w:name="_Toc22330"/>
      <w:bookmarkStart w:id="219" w:name="_Toc17898"/>
      <w:bookmarkStart w:id="220" w:name="_Toc10413"/>
      <w:bookmarkStart w:id="221" w:name="_Toc9826"/>
      <w:bookmarkStart w:id="222" w:name="_Toc13265"/>
      <w:bookmarkStart w:id="223" w:name="_Toc28991"/>
      <w:bookmarkStart w:id="224" w:name="_Toc25134"/>
      <w:bookmarkStart w:id="225" w:name="_Toc334"/>
      <w:bookmarkStart w:id="226" w:name="_Toc32118"/>
      <w:bookmarkStart w:id="227" w:name="_Toc4497"/>
      <w:bookmarkStart w:id="228" w:name="_Toc11244"/>
      <w:bookmarkStart w:id="229" w:name="_Toc18280"/>
      <w:r>
        <w:rPr>
          <w:rFonts w:hint="eastAsia" w:asciiTheme="minorEastAsia" w:hAnsiTheme="minorEastAsia" w:eastAsiaTheme="minorEastAsia" w:cstheme="minorEastAsia"/>
          <w:sz w:val="24"/>
          <w:szCs w:val="24"/>
        </w:rPr>
        <w:t>三</w:t>
      </w:r>
      <w:bookmarkStart w:id="230" w:name="_Toc344475122"/>
      <w:r>
        <w:rPr>
          <w:rFonts w:hint="eastAsia" w:asciiTheme="minorEastAsia" w:hAnsiTheme="minorEastAsia" w:eastAsiaTheme="minorEastAsia" w:cstheme="minorEastAsia"/>
          <w:sz w:val="24"/>
          <w:szCs w:val="24"/>
        </w:rPr>
        <w:t>、付款方式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400" w:lineRule="exact"/>
        <w:ind w:firstLine="540"/>
        <w:jc w:val="left"/>
        <w:rPr>
          <w:rFonts w:hint="eastAsia" w:ascii="宋体" w:hAnsi="宋体"/>
          <w:sz w:val="24"/>
          <w:szCs w:val="24"/>
          <w:highlight w:val="none"/>
          <w:shd w:val="clear" w:color="auto" w:fill="auto"/>
        </w:rPr>
      </w:pPr>
      <w:bookmarkStart w:id="231" w:name="_Toc344475123"/>
      <w:r>
        <w:rPr>
          <w:rFonts w:hint="eastAsia" w:asciiTheme="minorEastAsia" w:hAnsiTheme="minorEastAsia" w:eastAsiaTheme="minorEastAsia" w:cstheme="minorEastAsia"/>
          <w:sz w:val="24"/>
          <w:szCs w:val="24"/>
          <w:highlight w:val="none"/>
          <w:shd w:val="clear" w:color="auto" w:fill="auto"/>
        </w:rPr>
        <w:t>（一）在本</w:t>
      </w:r>
      <w:r>
        <w:rPr>
          <w:rFonts w:hint="eastAsia" w:ascii="宋体" w:hAnsi="宋体"/>
          <w:sz w:val="24"/>
          <w:szCs w:val="24"/>
          <w:highlight w:val="none"/>
          <w:shd w:val="clear" w:color="auto" w:fill="auto"/>
        </w:rPr>
        <w:t>合同签订后10个工作日内，采购人向成交供应商支付</w:t>
      </w:r>
      <w:r>
        <w:rPr>
          <w:rFonts w:hint="eastAsia" w:ascii="宋体" w:hAnsi="宋体"/>
          <w:sz w:val="24"/>
          <w:szCs w:val="24"/>
          <w:highlight w:val="none"/>
          <w:shd w:val="clear" w:color="auto" w:fill="auto"/>
          <w:lang w:val="en-US" w:eastAsia="zh-CN"/>
        </w:rPr>
        <w:t>50</w:t>
      </w:r>
      <w:r>
        <w:rPr>
          <w:rFonts w:hint="eastAsia" w:ascii="宋体" w:hAnsi="宋体"/>
          <w:sz w:val="24"/>
          <w:szCs w:val="24"/>
          <w:highlight w:val="none"/>
          <w:shd w:val="clear" w:color="auto" w:fill="auto"/>
        </w:rPr>
        <w:t>%合同款项</w:t>
      </w:r>
      <w:r>
        <w:rPr>
          <w:rFonts w:hint="default" w:ascii="宋体" w:hAnsi="宋体"/>
          <w:sz w:val="24"/>
          <w:szCs w:val="24"/>
          <w:highlight w:val="none"/>
          <w:shd w:val="clear" w:color="auto" w:fill="auto"/>
        </w:rPr>
        <w:t>，</w:t>
      </w:r>
      <w:r>
        <w:rPr>
          <w:rFonts w:hint="eastAsia" w:ascii="宋体" w:hAnsi="宋体"/>
          <w:color w:val="auto"/>
          <w:sz w:val="24"/>
          <w:szCs w:val="24"/>
          <w:highlight w:val="none"/>
          <w:shd w:val="clear" w:color="auto" w:fill="auto"/>
          <w:lang w:val="en-US" w:eastAsia="zh-Hans"/>
        </w:rPr>
        <w:t>供应商须提供预付款同等额度的担保函</w:t>
      </w:r>
      <w:r>
        <w:rPr>
          <w:rFonts w:hint="default" w:ascii="宋体" w:hAnsi="宋体"/>
          <w:sz w:val="24"/>
          <w:szCs w:val="24"/>
          <w:highlight w:val="none"/>
          <w:shd w:val="clear" w:color="auto" w:fill="auto"/>
          <w:lang w:eastAsia="zh-Hans"/>
        </w:rPr>
        <w:t>，</w:t>
      </w:r>
      <w:r>
        <w:rPr>
          <w:rFonts w:hint="eastAsia" w:ascii="宋体" w:hAnsi="宋体"/>
          <w:sz w:val="24"/>
          <w:szCs w:val="24"/>
          <w:highlight w:val="none"/>
          <w:shd w:val="clear" w:color="auto" w:fill="auto"/>
        </w:rPr>
        <w:t>项目验收后</w:t>
      </w:r>
      <w:r>
        <w:rPr>
          <w:rFonts w:ascii="宋体" w:hAnsi="宋体"/>
          <w:sz w:val="24"/>
          <w:szCs w:val="24"/>
          <w:highlight w:val="none"/>
          <w:shd w:val="clear" w:color="auto" w:fill="auto"/>
        </w:rPr>
        <w:t>3</w:t>
      </w:r>
      <w:r>
        <w:rPr>
          <w:rFonts w:hint="eastAsia" w:ascii="宋体" w:hAnsi="宋体"/>
          <w:sz w:val="24"/>
          <w:szCs w:val="24"/>
          <w:highlight w:val="none"/>
          <w:shd w:val="clear" w:color="auto" w:fill="auto"/>
        </w:rPr>
        <w:t>个工作日内，采购人向</w:t>
      </w:r>
      <w:r>
        <w:rPr>
          <w:rFonts w:ascii="宋体" w:hAnsi="宋体"/>
          <w:sz w:val="24"/>
          <w:szCs w:val="24"/>
          <w:highlight w:val="none"/>
          <w:shd w:val="clear" w:color="auto" w:fill="auto"/>
        </w:rPr>
        <w:t>成交供应商支付</w:t>
      </w:r>
      <w:r>
        <w:rPr>
          <w:rFonts w:hint="eastAsia" w:ascii="宋体" w:hAnsi="宋体"/>
          <w:sz w:val="24"/>
          <w:szCs w:val="24"/>
          <w:highlight w:val="none"/>
          <w:shd w:val="clear" w:color="auto" w:fill="auto"/>
          <w:lang w:val="en-US" w:eastAsia="zh-CN"/>
        </w:rPr>
        <w:t>50</w:t>
      </w:r>
      <w:r>
        <w:rPr>
          <w:rFonts w:ascii="宋体" w:hAnsi="宋体"/>
          <w:sz w:val="24"/>
          <w:szCs w:val="24"/>
          <w:highlight w:val="none"/>
          <w:shd w:val="clear" w:color="auto" w:fill="auto"/>
        </w:rPr>
        <w:t>%合同款项</w:t>
      </w:r>
      <w:r>
        <w:rPr>
          <w:rFonts w:hint="eastAsia" w:ascii="宋体" w:hAnsi="宋体"/>
          <w:sz w:val="24"/>
          <w:szCs w:val="24"/>
          <w:highlight w:val="none"/>
          <w:shd w:val="clear" w:color="auto" w:fill="auto"/>
        </w:rPr>
        <w:t>。</w:t>
      </w:r>
    </w:p>
    <w:p>
      <w:pPr>
        <w:snapToGrid w:val="0"/>
        <w:spacing w:line="400" w:lineRule="exact"/>
        <w:ind w:firstLine="540"/>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szCs w:val="24"/>
          <w:highlight w:val="none"/>
          <w:shd w:val="clear" w:color="auto" w:fill="auto"/>
        </w:rPr>
        <w:t>（二）成交供应商向采购人提交采购合同、 发票等资金支付材料，向采购人申请付款，采购人对提交的付款资料审核通过后，按上述方式支付。</w:t>
      </w:r>
    </w:p>
    <w:p>
      <w:pPr>
        <w:pStyle w:val="5"/>
        <w:spacing w:before="0" w:after="0" w:line="400" w:lineRule="exact"/>
        <w:rPr>
          <w:rFonts w:hint="eastAsia" w:asciiTheme="minorEastAsia" w:hAnsiTheme="minorEastAsia" w:eastAsiaTheme="minorEastAsia" w:cstheme="minorEastAsia"/>
          <w:sz w:val="24"/>
          <w:szCs w:val="24"/>
        </w:rPr>
      </w:pPr>
      <w:bookmarkStart w:id="232" w:name="_Toc9444"/>
      <w:bookmarkStart w:id="233" w:name="_Toc13663"/>
      <w:bookmarkStart w:id="234" w:name="_Toc19799"/>
      <w:bookmarkStart w:id="235" w:name="_Toc20620"/>
      <w:bookmarkStart w:id="236" w:name="_Toc24241"/>
      <w:bookmarkStart w:id="237" w:name="_Toc19160"/>
      <w:bookmarkStart w:id="238" w:name="_Toc4158"/>
      <w:bookmarkStart w:id="239" w:name="_Toc30403"/>
      <w:bookmarkStart w:id="240" w:name="_Toc30501"/>
      <w:bookmarkStart w:id="241" w:name="_Toc10756"/>
      <w:bookmarkStart w:id="242" w:name="_Toc23583"/>
      <w:bookmarkStart w:id="243" w:name="_Toc15332"/>
      <w:bookmarkStart w:id="244" w:name="_Toc30391"/>
      <w:r>
        <w:rPr>
          <w:rFonts w:hint="eastAsia" w:asciiTheme="minorEastAsia" w:hAnsiTheme="minorEastAsia" w:eastAsiaTheme="minorEastAsia" w:cstheme="minorEastAsia"/>
          <w:sz w:val="24"/>
          <w:szCs w:val="24"/>
        </w:rPr>
        <w:t>四、质量保证及售后服务</w:t>
      </w:r>
      <w:bookmarkEnd w:id="232"/>
      <w:bookmarkEnd w:id="233"/>
      <w:bookmarkEnd w:id="234"/>
      <w:bookmarkEnd w:id="235"/>
      <w:bookmarkEnd w:id="236"/>
      <w:bookmarkEnd w:id="237"/>
      <w:bookmarkEnd w:id="238"/>
      <w:bookmarkEnd w:id="239"/>
      <w:bookmarkEnd w:id="240"/>
      <w:bookmarkEnd w:id="241"/>
      <w:bookmarkEnd w:id="242"/>
      <w:bookmarkEnd w:id="243"/>
      <w:bookmarkEnd w:id="244"/>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（一）视频</w:t>
      </w:r>
      <w:r>
        <w:rPr>
          <w:rFonts w:hint="eastAsia" w:asciiTheme="minorEastAsia" w:hAnsiTheme="minorEastAsia" w:eastAsiaTheme="minorEastAsia" w:cstheme="minorEastAsia"/>
          <w:sz w:val="24"/>
          <w:szCs w:val="24"/>
        </w:rPr>
        <w:t>符合有关法律、法规、规章等规定。</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（二）视频</w:t>
      </w:r>
      <w:r>
        <w:rPr>
          <w:rFonts w:hint="eastAsia" w:asciiTheme="minorEastAsia" w:hAnsiTheme="minorEastAsia" w:eastAsiaTheme="minorEastAsia" w:cstheme="minorEastAsia"/>
          <w:sz w:val="24"/>
          <w:szCs w:val="24"/>
        </w:rPr>
        <w:t>由成交供应商协助采购人进行审查、评审、批准</w:t>
      </w:r>
      <w:r>
        <w:rPr>
          <w:rFonts w:hint="eastAsia" w:asciiTheme="minorEastAsia" w:hAnsiTheme="minorEastAsia" w:eastAsiaTheme="minorEastAsia" w:cstheme="minorEastAsia"/>
          <w:sz w:val="24"/>
          <w:szCs w:val="24"/>
          <w:lang w:eastAsia="zh-CN"/>
        </w:rPr>
        <w:t>，形成最终定稿</w:t>
      </w:r>
      <w:r>
        <w:rPr>
          <w:rFonts w:hint="eastAsia" w:asciiTheme="minorEastAsia" w:hAnsiTheme="minorEastAsia" w:eastAsiaTheme="minorEastAsia" w:cstheme="minorEastAsia"/>
          <w:sz w:val="24"/>
          <w:szCs w:val="24"/>
        </w:rPr>
        <w:t>。</w:t>
      </w:r>
    </w:p>
    <w:p>
      <w:pPr>
        <w:pStyle w:val="5"/>
        <w:spacing w:before="0" w:after="0" w:line="400" w:lineRule="exact"/>
        <w:rPr>
          <w:rFonts w:hint="eastAsia" w:asciiTheme="minorEastAsia" w:hAnsiTheme="minorEastAsia" w:eastAsiaTheme="minorEastAsia" w:cstheme="minorEastAsia"/>
          <w:sz w:val="24"/>
          <w:szCs w:val="24"/>
        </w:rPr>
      </w:pPr>
      <w:bookmarkStart w:id="245" w:name="_Toc2650"/>
      <w:bookmarkStart w:id="246" w:name="_Toc10136"/>
      <w:bookmarkStart w:id="247" w:name="_Toc8570"/>
      <w:bookmarkStart w:id="248" w:name="_Toc1252"/>
      <w:bookmarkStart w:id="249" w:name="_Toc87"/>
      <w:bookmarkStart w:id="250" w:name="_Toc14309"/>
      <w:bookmarkStart w:id="251" w:name="_Toc1036"/>
      <w:bookmarkStart w:id="252" w:name="_Toc799"/>
      <w:bookmarkStart w:id="253" w:name="_Toc27991"/>
      <w:bookmarkStart w:id="254" w:name="_Toc10724"/>
      <w:bookmarkStart w:id="255" w:name="_Toc10379"/>
      <w:bookmarkStart w:id="256" w:name="_Toc4859"/>
      <w:bookmarkStart w:id="257" w:name="_Toc18059"/>
      <w:r>
        <w:rPr>
          <w:rFonts w:hint="eastAsia" w:asciiTheme="minorEastAsia" w:hAnsiTheme="minorEastAsia" w:eastAsiaTheme="minorEastAsia" w:cstheme="minorEastAsia"/>
          <w:sz w:val="24"/>
          <w:szCs w:val="24"/>
        </w:rPr>
        <w:t>五、知识产权</w:t>
      </w:r>
      <w:bookmarkEnd w:id="231"/>
      <w:bookmarkEnd w:id="245"/>
      <w:bookmarkEnd w:id="246"/>
      <w:bookmarkEnd w:id="247"/>
      <w:bookmarkEnd w:id="248"/>
      <w:bookmarkEnd w:id="249"/>
      <w:bookmarkEnd w:id="250"/>
      <w:bookmarkEnd w:id="251"/>
      <w:bookmarkEnd w:id="252"/>
      <w:bookmarkEnd w:id="253"/>
      <w:bookmarkEnd w:id="254"/>
      <w:bookmarkEnd w:id="255"/>
      <w:bookmarkEnd w:id="256"/>
      <w:bookmarkEnd w:id="257"/>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5"/>
        <w:spacing w:before="0" w:after="0" w:line="400" w:lineRule="exact"/>
        <w:rPr>
          <w:rFonts w:hint="eastAsia" w:asciiTheme="minorEastAsia" w:hAnsiTheme="minorEastAsia" w:eastAsiaTheme="minorEastAsia" w:cstheme="minorEastAsia"/>
          <w:sz w:val="24"/>
          <w:szCs w:val="24"/>
        </w:rPr>
      </w:pPr>
      <w:bookmarkStart w:id="258" w:name="_Toc344475124"/>
      <w:bookmarkStart w:id="259" w:name="_Toc24019"/>
      <w:bookmarkStart w:id="260" w:name="_Toc31981"/>
      <w:bookmarkStart w:id="261" w:name="_Toc1230"/>
      <w:bookmarkStart w:id="262" w:name="_Toc25783"/>
      <w:bookmarkStart w:id="263" w:name="_Toc16688"/>
      <w:bookmarkStart w:id="264" w:name="_Toc17380"/>
      <w:bookmarkStart w:id="265" w:name="_Toc8720"/>
      <w:bookmarkStart w:id="266" w:name="_Toc749"/>
      <w:bookmarkStart w:id="267" w:name="_Toc14956"/>
      <w:bookmarkStart w:id="268" w:name="_Toc6924"/>
      <w:bookmarkStart w:id="269" w:name="_Toc28304"/>
      <w:bookmarkStart w:id="270" w:name="_Toc19273"/>
      <w:bookmarkStart w:id="271" w:name="_Toc4722"/>
      <w:r>
        <w:rPr>
          <w:rFonts w:hint="eastAsia" w:asciiTheme="minorEastAsia" w:hAnsiTheme="minorEastAsia" w:eastAsiaTheme="minorEastAsia" w:cstheme="minorEastAsia"/>
          <w:sz w:val="24"/>
          <w:szCs w:val="24"/>
        </w:rPr>
        <w:t>六、</w:t>
      </w:r>
      <w:bookmarkEnd w:id="258"/>
      <w:bookmarkStart w:id="272" w:name="_Toc344475125"/>
      <w:r>
        <w:rPr>
          <w:rFonts w:hint="eastAsia" w:asciiTheme="minorEastAsia" w:hAnsiTheme="minorEastAsia" w:eastAsiaTheme="minorEastAsia" w:cstheme="minorEastAsia"/>
          <w:sz w:val="24"/>
          <w:szCs w:val="24"/>
        </w:rPr>
        <w:t>其他</w:t>
      </w:r>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272"/>
    <w:p>
      <w:pPr>
        <w:snapToGrid w:val="0"/>
        <w:spacing w:line="400" w:lineRule="exact"/>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（一）供应商必须在响应文件中对以上条款和服务承诺明确列出，承诺内容必须达到本篇及竞争性磋商文件其他条款的要求。</w:t>
      </w:r>
    </w:p>
    <w:p>
      <w:pPr>
        <w:snapToGrid w:val="0"/>
        <w:spacing w:line="400" w:lineRule="exact"/>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（二）其他未尽事宜由供需双方在采购合同中详细约定。</w:t>
      </w:r>
    </w:p>
    <w:p>
      <w:pPr>
        <w:pStyle w:val="4"/>
        <w:pageBreakBefore/>
        <w:spacing w:before="0" w:after="0" w:line="360" w:lineRule="auto"/>
        <w:jc w:val="center"/>
        <w:rPr>
          <w:rFonts w:hint="eastAsia" w:asciiTheme="minorEastAsia" w:hAnsiTheme="minorEastAsia" w:eastAsiaTheme="minorEastAsia" w:cstheme="minorEastAsia"/>
          <w:b w:val="0"/>
          <w:sz w:val="36"/>
          <w:szCs w:val="30"/>
        </w:rPr>
      </w:pPr>
      <w:bookmarkStart w:id="273" w:name="_Toc24039"/>
      <w:bookmarkStart w:id="274" w:name="_Toc2156"/>
      <w:bookmarkStart w:id="275" w:name="_Toc10504"/>
      <w:bookmarkStart w:id="276" w:name="_Toc12841"/>
      <w:bookmarkStart w:id="277" w:name="_Toc11535"/>
      <w:bookmarkStart w:id="278" w:name="_Toc4856"/>
      <w:bookmarkStart w:id="279" w:name="_Toc10140"/>
      <w:bookmarkStart w:id="280" w:name="_Toc27061"/>
      <w:bookmarkStart w:id="281" w:name="_Toc14750"/>
      <w:bookmarkStart w:id="282" w:name="_Toc630"/>
      <w:bookmarkStart w:id="283" w:name="_Toc1689"/>
      <w:bookmarkStart w:id="284" w:name="_Toc16020"/>
      <w:bookmarkStart w:id="285" w:name="_Toc12082"/>
      <w:r>
        <w:rPr>
          <w:rFonts w:hint="eastAsia" w:asciiTheme="minorEastAsia" w:hAnsiTheme="minorEastAsia" w:eastAsiaTheme="minorEastAsia" w:cstheme="minorEastAsia"/>
          <w:b w:val="0"/>
          <w:sz w:val="36"/>
          <w:szCs w:val="30"/>
        </w:rPr>
        <w:t>第四篇  磋商程序及方法、评审标准、无效响应和</w:t>
      </w:r>
      <w:r>
        <w:rPr>
          <w:rFonts w:hint="eastAsia" w:asciiTheme="minorEastAsia" w:hAnsiTheme="minorEastAsia" w:eastAsiaTheme="minorEastAsia" w:cstheme="minorEastAsia"/>
          <w:b w:val="0"/>
          <w:sz w:val="36"/>
          <w:szCs w:val="36"/>
        </w:rPr>
        <w:t>采购终止</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5"/>
        <w:spacing w:before="0" w:after="0" w:line="440" w:lineRule="exact"/>
        <w:rPr>
          <w:rFonts w:hint="eastAsia" w:asciiTheme="minorEastAsia" w:hAnsiTheme="minorEastAsia" w:eastAsiaTheme="minorEastAsia" w:cstheme="minorEastAsia"/>
          <w:sz w:val="24"/>
          <w:szCs w:val="24"/>
        </w:rPr>
      </w:pPr>
      <w:bookmarkStart w:id="286" w:name="_Toc5515"/>
      <w:bookmarkStart w:id="287" w:name="_Toc19680"/>
      <w:bookmarkStart w:id="288" w:name="_Toc13891"/>
      <w:bookmarkStart w:id="289" w:name="_Toc27821"/>
      <w:bookmarkStart w:id="290" w:name="_Toc29568"/>
      <w:bookmarkStart w:id="291" w:name="_Toc3629"/>
      <w:bookmarkStart w:id="292" w:name="_Toc26532"/>
      <w:bookmarkStart w:id="293" w:name="_Toc30438"/>
      <w:bookmarkStart w:id="294" w:name="_Toc24080"/>
      <w:bookmarkStart w:id="295" w:name="_Toc8388"/>
      <w:bookmarkStart w:id="296" w:name="_Toc19604"/>
      <w:bookmarkStart w:id="297" w:name="_Toc29922"/>
      <w:bookmarkStart w:id="298" w:name="_Toc20574"/>
      <w:r>
        <w:rPr>
          <w:rFonts w:hint="eastAsia" w:asciiTheme="minorEastAsia" w:hAnsiTheme="minorEastAsia" w:eastAsiaTheme="minorEastAsia" w:cstheme="minorEastAsia"/>
          <w:sz w:val="24"/>
          <w:szCs w:val="24"/>
        </w:rPr>
        <w:t>一、磋商程序及方法</w:t>
      </w:r>
      <w:bookmarkEnd w:id="286"/>
      <w:bookmarkEnd w:id="287"/>
      <w:bookmarkEnd w:id="288"/>
      <w:bookmarkEnd w:id="289"/>
      <w:bookmarkEnd w:id="290"/>
      <w:bookmarkEnd w:id="291"/>
      <w:bookmarkEnd w:id="292"/>
      <w:bookmarkEnd w:id="293"/>
      <w:bookmarkEnd w:id="294"/>
      <w:bookmarkEnd w:id="295"/>
      <w:bookmarkEnd w:id="296"/>
      <w:bookmarkEnd w:id="297"/>
      <w:bookmarkEnd w:id="298"/>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0"/>
          <w:sz w:val="24"/>
          <w:szCs w:val="24"/>
        </w:rPr>
        <w:t>资格性检查。依据法律法规和竞争性磋商文件的规定，对响应文件中的资格证明、等进行审查，以确定供应商是否具备磋商资格。资格性检查资料表如下：</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6" w:type="dxa"/>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5388" w:type="dxa"/>
            <w:gridSpan w:val="2"/>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检查因素</w:t>
            </w:r>
          </w:p>
        </w:tc>
        <w:tc>
          <w:tcPr>
            <w:tcW w:w="3564" w:type="dxa"/>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676" w:type="dxa"/>
            <w:vMerge w:val="restart"/>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09" w:type="dxa"/>
            <w:vMerge w:val="restart"/>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val="zh-CN"/>
              </w:rPr>
              <w:t>应符合的基本资格条件</w:t>
            </w:r>
          </w:p>
        </w:tc>
        <w:tc>
          <w:tcPr>
            <w:tcW w:w="4679"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（1）具有独立承担民事责任的能力</w:t>
            </w:r>
          </w:p>
        </w:tc>
        <w:tc>
          <w:tcPr>
            <w:tcW w:w="3564"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供应商法人营业执照（副本）或事业单位法人证书（副本）或个体工商户营业执照或有效的自然人身份证明、组织机构代码证复印件（注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eq \o\ac(○,</w:instrText>
            </w:r>
            <w:r>
              <w:rPr>
                <w:rFonts w:hint="eastAsia" w:asciiTheme="minorEastAsia" w:hAnsiTheme="minorEastAsia" w:eastAsiaTheme="minorEastAsia" w:cstheme="minorEastAsia"/>
                <w:position w:val="2"/>
                <w:sz w:val="14"/>
                <w:szCs w:val="21"/>
              </w:rPr>
              <w:instrText xml:space="preserve">2</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676"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09"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4679"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（2）</w:t>
            </w:r>
            <w:r>
              <w:rPr>
                <w:rFonts w:hint="eastAsia" w:asciiTheme="minorEastAsia" w:hAnsiTheme="minorEastAsia" w:eastAsiaTheme="minorEastAsia" w:cstheme="minorEastAsia"/>
                <w:sz w:val="21"/>
                <w:szCs w:val="21"/>
              </w:rPr>
              <w:t>具有良好的商业信誉和健全的财务会计制度</w:t>
            </w:r>
          </w:p>
        </w:tc>
        <w:tc>
          <w:tcPr>
            <w:tcW w:w="3564" w:type="dxa"/>
            <w:vMerge w:val="restart"/>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供应商提供“基本资格条件承诺函”（格式详见第七篇）</w:t>
            </w:r>
          </w:p>
          <w:p>
            <w:pPr>
              <w:spacing w:line="240" w:lineRule="exact"/>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676"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09"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4679" w:type="dxa"/>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w:t>
            </w:r>
          </w:p>
        </w:tc>
        <w:tc>
          <w:tcPr>
            <w:tcW w:w="3564" w:type="dxa"/>
            <w:vMerge w:val="continue"/>
            <w:vAlign w:val="center"/>
          </w:tcPr>
          <w:p>
            <w:pPr>
              <w:spacing w:line="24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09"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4679" w:type="dxa"/>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（4）有依法缴纳税收和社会保障金的良.好记录</w:t>
            </w:r>
          </w:p>
        </w:tc>
        <w:tc>
          <w:tcPr>
            <w:tcW w:w="3564" w:type="dxa"/>
            <w:vMerge w:val="continue"/>
            <w:vAlign w:val="center"/>
          </w:tcPr>
          <w:p>
            <w:pPr>
              <w:spacing w:line="24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6"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09"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4679" w:type="dxa"/>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（5）参加政府采购活动前三年内，在经营活动中没有重大违法记录（注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eq \o\ac(○,</w:instrText>
            </w:r>
            <w:r>
              <w:rPr>
                <w:rFonts w:hint="eastAsia" w:asciiTheme="minorEastAsia" w:hAnsiTheme="minorEastAsia" w:eastAsiaTheme="minorEastAsia" w:cstheme="minorEastAsia"/>
                <w:position w:val="2"/>
                <w:sz w:val="14"/>
                <w:szCs w:val="21"/>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tc>
        <w:tc>
          <w:tcPr>
            <w:tcW w:w="3564" w:type="dxa"/>
            <w:vMerge w:val="continue"/>
            <w:vAlign w:val="center"/>
          </w:tcPr>
          <w:p>
            <w:pPr>
              <w:spacing w:line="240" w:lineRule="exact"/>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676" w:type="dxa"/>
            <w:vMerge w:val="continue"/>
            <w:vAlign w:val="center"/>
          </w:tcPr>
          <w:p>
            <w:pPr>
              <w:spacing w:line="240" w:lineRule="exact"/>
              <w:jc w:val="center"/>
              <w:rPr>
                <w:rFonts w:hint="eastAsia" w:asciiTheme="minorEastAsia" w:hAnsiTheme="minorEastAsia" w:eastAsiaTheme="minorEastAsia" w:cstheme="minorEastAsia"/>
                <w:sz w:val="21"/>
                <w:szCs w:val="21"/>
              </w:rPr>
            </w:pPr>
          </w:p>
        </w:tc>
        <w:tc>
          <w:tcPr>
            <w:tcW w:w="709"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4679"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（6）法律、行政法规规定的其他条件</w:t>
            </w:r>
          </w:p>
        </w:tc>
        <w:tc>
          <w:tcPr>
            <w:tcW w:w="3564" w:type="dxa"/>
            <w:vAlign w:val="center"/>
          </w:tcPr>
          <w:p>
            <w:pPr>
              <w:spacing w:line="240" w:lineRule="exact"/>
              <w:rPr>
                <w:rFonts w:hint="eastAsia" w:asciiTheme="minorEastAsia" w:hAnsiTheme="minorEastAsia" w:eastAsiaTheme="minorEastAsia" w:cstheme="minorEastAsia"/>
                <w:sz w:val="21"/>
                <w:szCs w:val="21"/>
              </w:rPr>
            </w:pPr>
          </w:p>
        </w:tc>
      </w:tr>
    </w:tbl>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w:t>
      </w:r>
    </w:p>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eq \o\ac(○,</w:instrText>
      </w:r>
      <w:r>
        <w:rPr>
          <w:rFonts w:hint="eastAsia" w:asciiTheme="minorEastAsia" w:hAnsiTheme="minorEastAsia" w:eastAsiaTheme="minorEastAsia" w:cstheme="minorEastAsia"/>
          <w:kern w:val="0"/>
          <w:position w:val="3"/>
          <w:sz w:val="16"/>
          <w:szCs w:val="24"/>
        </w:rPr>
        <w:instrText xml:space="preserve">1</w:instrText>
      </w:r>
      <w:r>
        <w:rPr>
          <w:rFonts w:hint="eastAsia" w:asciiTheme="minorEastAsia" w:hAnsiTheme="minorEastAsia" w:eastAsiaTheme="minorEastAsia" w:cstheme="minorEastAsia"/>
          <w:kern w:val="0"/>
          <w:sz w:val="24"/>
          <w:szCs w:val="24"/>
        </w:rPr>
        <w:instrText xml:space="preserve">)</w:instrTex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以联合体形式参与磋商的，共同联合协议中应确定主办方（主体），</w:t>
      </w:r>
      <w:r>
        <w:rPr>
          <w:rFonts w:hint="eastAsia" w:asciiTheme="minorEastAsia" w:hAnsiTheme="minorEastAsia" w:eastAsiaTheme="minorEastAsia" w:cstheme="minorEastAsia"/>
          <w:sz w:val="24"/>
        </w:rPr>
        <w:t>代表联合体进行磋商和澄清。</w:t>
      </w:r>
      <w:r>
        <w:rPr>
          <w:rFonts w:hint="eastAsia" w:asciiTheme="minorEastAsia" w:hAnsiTheme="minorEastAsia" w:eastAsiaTheme="minorEastAsia" w:cstheme="minorEastAsia"/>
          <w:kern w:val="0"/>
          <w:sz w:val="24"/>
          <w:szCs w:val="24"/>
        </w:rPr>
        <w:t>联合体各方均应满足供应商资格要求（详见“第一篇”）。</w:t>
      </w:r>
    </w:p>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eq \o\ac(○,</w:instrText>
      </w:r>
      <w:r>
        <w:rPr>
          <w:rFonts w:hint="eastAsia" w:asciiTheme="minorEastAsia" w:hAnsiTheme="minorEastAsia" w:eastAsiaTheme="minorEastAsia" w:cstheme="minorEastAsia"/>
          <w:kern w:val="0"/>
          <w:position w:val="3"/>
          <w:sz w:val="16"/>
          <w:szCs w:val="24"/>
        </w:rPr>
        <w:instrText xml:space="preserve">2</w:instrText>
      </w:r>
      <w:r>
        <w:rPr>
          <w:rFonts w:hint="eastAsia" w:asciiTheme="minorEastAsia" w:hAnsiTheme="minorEastAsia" w:eastAsiaTheme="minorEastAsia" w:cstheme="minorEastAsia"/>
          <w:kern w:val="0"/>
          <w:sz w:val="24"/>
          <w:szCs w:val="24"/>
        </w:rPr>
        <w:instrText xml:space="preserve">)</w:instrTex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供应商按“多证合一”登记制度办理营业执照的，组织机构代码证和税务登记证（副本）以供应商所提供的营业执照（副本）复印件为准。</w:t>
      </w:r>
    </w:p>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eq \o\ac(○,</w:instrText>
      </w:r>
      <w:r>
        <w:rPr>
          <w:rFonts w:hint="eastAsia" w:asciiTheme="minorEastAsia" w:hAnsiTheme="minorEastAsia" w:eastAsiaTheme="minorEastAsia" w:cstheme="minorEastAsia"/>
          <w:kern w:val="0"/>
          <w:position w:val="3"/>
          <w:sz w:val="16"/>
          <w:szCs w:val="24"/>
        </w:rPr>
        <w:instrText xml:space="preserve">3</w:instrText>
      </w:r>
      <w:r>
        <w:rPr>
          <w:rFonts w:hint="eastAsia" w:asciiTheme="minorEastAsia" w:hAnsiTheme="minorEastAsia" w:eastAsiaTheme="minorEastAsia" w:cstheme="minorEastAsia"/>
          <w:kern w:val="0"/>
          <w:sz w:val="24"/>
          <w:szCs w:val="24"/>
        </w:rPr>
        <w:instrText xml:space="preserve">)</w:instrTex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75" w:type="dxa"/>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3544" w:type="dxa"/>
            <w:gridSpan w:val="2"/>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评审因素</w:t>
            </w:r>
          </w:p>
        </w:tc>
        <w:tc>
          <w:tcPr>
            <w:tcW w:w="5409" w:type="dxa"/>
            <w:vAlign w:val="center"/>
          </w:tcPr>
          <w:p>
            <w:pPr>
              <w:spacing w:line="240" w:lineRule="exac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560" w:type="dxa"/>
            <w:vMerge w:val="restart"/>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有效性审查</w:t>
            </w:r>
          </w:p>
        </w:tc>
        <w:tc>
          <w:tcPr>
            <w:tcW w:w="1984"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响应文件签署</w:t>
            </w:r>
          </w:p>
        </w:tc>
        <w:tc>
          <w:tcPr>
            <w:tcW w:w="5409"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5"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1560" w:type="dxa"/>
            <w:vMerge w:val="continue"/>
            <w:vAlign w:val="center"/>
          </w:tcPr>
          <w:p>
            <w:pPr>
              <w:spacing w:line="240" w:lineRule="exact"/>
              <w:rPr>
                <w:rFonts w:hint="eastAsia" w:asciiTheme="minorEastAsia" w:hAnsiTheme="minorEastAsia" w:eastAsiaTheme="minorEastAsia" w:cstheme="minorEastAsia"/>
                <w:kern w:val="0"/>
                <w:sz w:val="21"/>
                <w:szCs w:val="21"/>
              </w:rPr>
            </w:pPr>
          </w:p>
        </w:tc>
        <w:tc>
          <w:tcPr>
            <w:tcW w:w="1984"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法定代表人身份证明及授权委托书</w:t>
            </w:r>
          </w:p>
        </w:tc>
        <w:tc>
          <w:tcPr>
            <w:tcW w:w="5409"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1560" w:type="dxa"/>
            <w:vMerge w:val="continue"/>
            <w:vAlign w:val="center"/>
          </w:tcPr>
          <w:p>
            <w:pPr>
              <w:spacing w:line="240" w:lineRule="exact"/>
              <w:rPr>
                <w:rFonts w:hint="eastAsia" w:asciiTheme="minorEastAsia" w:hAnsiTheme="minorEastAsia" w:eastAsiaTheme="minorEastAsia" w:cstheme="minorEastAsia"/>
                <w:kern w:val="0"/>
                <w:sz w:val="21"/>
                <w:szCs w:val="21"/>
              </w:rPr>
            </w:pPr>
          </w:p>
        </w:tc>
        <w:tc>
          <w:tcPr>
            <w:tcW w:w="1984" w:type="dxa"/>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响应</w:t>
            </w:r>
            <w:r>
              <w:rPr>
                <w:rFonts w:hint="eastAsia" w:asciiTheme="minorEastAsia" w:hAnsiTheme="minorEastAsia" w:eastAsiaTheme="minorEastAsia" w:cstheme="minorEastAsia"/>
                <w:sz w:val="21"/>
                <w:szCs w:val="21"/>
                <w:lang w:val="zh-CN"/>
              </w:rPr>
              <w:t>方案</w:t>
            </w:r>
          </w:p>
        </w:tc>
        <w:tc>
          <w:tcPr>
            <w:tcW w:w="5409"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val="zh-CN"/>
              </w:rPr>
              <w:t>每个分包只能有一个</w:t>
            </w:r>
            <w:r>
              <w:rPr>
                <w:rFonts w:hint="eastAsia" w:asciiTheme="minorEastAsia" w:hAnsiTheme="minorEastAsia" w:eastAsiaTheme="minorEastAsia" w:cstheme="minorEastAsia"/>
                <w:sz w:val="21"/>
                <w:szCs w:val="21"/>
              </w:rPr>
              <w:t>响应</w:t>
            </w:r>
            <w:r>
              <w:rPr>
                <w:rFonts w:hint="eastAsia" w:asciiTheme="minorEastAsia" w:hAnsiTheme="minorEastAsia" w:eastAsiaTheme="minorEastAsia" w:cstheme="minorEastAsia"/>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1560" w:type="dxa"/>
            <w:vMerge w:val="continue"/>
            <w:vAlign w:val="center"/>
          </w:tcPr>
          <w:p>
            <w:pPr>
              <w:spacing w:line="240" w:lineRule="exact"/>
              <w:rPr>
                <w:rFonts w:hint="eastAsia" w:asciiTheme="minorEastAsia" w:hAnsiTheme="minorEastAsia" w:eastAsiaTheme="minorEastAsia" w:cstheme="minorEastAsia"/>
                <w:kern w:val="0"/>
                <w:sz w:val="21"/>
                <w:szCs w:val="21"/>
              </w:rPr>
            </w:pPr>
          </w:p>
        </w:tc>
        <w:tc>
          <w:tcPr>
            <w:tcW w:w="1984" w:type="dxa"/>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报价唯一</w:t>
            </w:r>
          </w:p>
        </w:tc>
        <w:tc>
          <w:tcPr>
            <w:tcW w:w="5409"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val="zh-CN"/>
              </w:rPr>
              <w:t>只能在采购预算范围内报价，</w:t>
            </w:r>
            <w:r>
              <w:rPr>
                <w:rFonts w:hint="eastAsia" w:asciiTheme="minorEastAsia" w:hAnsiTheme="minorEastAsia" w:eastAsiaTheme="minorEastAsia" w:cstheme="minorEastAsia"/>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56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完整性审查</w:t>
            </w:r>
          </w:p>
        </w:tc>
        <w:tc>
          <w:tcPr>
            <w:tcW w:w="1984"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响应</w:t>
            </w:r>
            <w:r>
              <w:rPr>
                <w:rFonts w:hint="eastAsia" w:asciiTheme="minorEastAsia" w:hAnsiTheme="minorEastAsia" w:eastAsiaTheme="minorEastAsia" w:cstheme="minorEastAsia"/>
                <w:sz w:val="21"/>
                <w:szCs w:val="21"/>
                <w:lang w:val="zh-CN"/>
              </w:rPr>
              <w:t>文件份数</w:t>
            </w:r>
          </w:p>
        </w:tc>
        <w:tc>
          <w:tcPr>
            <w:tcW w:w="5409"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响应</w:t>
            </w:r>
            <w:r>
              <w:rPr>
                <w:rFonts w:hint="eastAsia" w:asciiTheme="minorEastAsia" w:hAnsiTheme="minorEastAsia" w:eastAsiaTheme="minorEastAsia" w:cstheme="minorEastAsia"/>
                <w:sz w:val="21"/>
                <w:szCs w:val="21"/>
                <w:lang w:val="zh-CN"/>
              </w:rPr>
              <w:t>文件正、副本数量（含电子文档）符合</w:t>
            </w:r>
            <w:r>
              <w:rPr>
                <w:rFonts w:hint="eastAsia" w:asciiTheme="minorEastAsia" w:hAnsiTheme="minorEastAsia" w:eastAsiaTheme="minorEastAsia" w:cstheme="minorEastAsia"/>
                <w:sz w:val="21"/>
                <w:szCs w:val="21"/>
              </w:rPr>
              <w:t>竞争性磋商</w:t>
            </w:r>
            <w:r>
              <w:rPr>
                <w:rFonts w:hint="eastAsia" w:asciiTheme="minorEastAsia" w:hAnsiTheme="minorEastAsia" w:eastAsiaTheme="minorEastAsia" w:cstheme="minorEastAsia"/>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560" w:type="dxa"/>
            <w:vMerge w:val="restart"/>
            <w:vAlign w:val="center"/>
          </w:tcPr>
          <w:p>
            <w:pPr>
              <w:spacing w:line="24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竞争性磋商文件的响应程度审查</w:t>
            </w:r>
          </w:p>
        </w:tc>
        <w:tc>
          <w:tcPr>
            <w:tcW w:w="1984"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响应文件内容</w:t>
            </w:r>
          </w:p>
        </w:tc>
        <w:tc>
          <w:tcPr>
            <w:tcW w:w="5409" w:type="dxa"/>
            <w:vAlign w:val="center"/>
          </w:tcPr>
          <w:p>
            <w:pPr>
              <w:pStyle w:val="11"/>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5" w:type="dxa"/>
            <w:vMerge w:val="continue"/>
            <w:vAlign w:val="center"/>
          </w:tcPr>
          <w:p>
            <w:pPr>
              <w:spacing w:line="240" w:lineRule="exact"/>
              <w:jc w:val="center"/>
              <w:rPr>
                <w:rFonts w:hint="eastAsia" w:asciiTheme="minorEastAsia" w:hAnsiTheme="minorEastAsia" w:eastAsiaTheme="minorEastAsia" w:cstheme="minorEastAsia"/>
                <w:kern w:val="0"/>
                <w:sz w:val="21"/>
                <w:szCs w:val="21"/>
              </w:rPr>
            </w:pPr>
          </w:p>
        </w:tc>
        <w:tc>
          <w:tcPr>
            <w:tcW w:w="1560" w:type="dxa"/>
            <w:vMerge w:val="continue"/>
            <w:vAlign w:val="center"/>
          </w:tcPr>
          <w:p>
            <w:pPr>
              <w:spacing w:line="240" w:lineRule="exact"/>
              <w:rPr>
                <w:rFonts w:hint="eastAsia" w:asciiTheme="minorEastAsia" w:hAnsiTheme="minorEastAsia" w:eastAsiaTheme="minorEastAsia" w:cstheme="minorEastAsia"/>
                <w:sz w:val="21"/>
                <w:szCs w:val="21"/>
                <w:lang w:val="zh-CN"/>
              </w:rPr>
            </w:pPr>
          </w:p>
        </w:tc>
        <w:tc>
          <w:tcPr>
            <w:tcW w:w="1984"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磋商有效期</w:t>
            </w:r>
          </w:p>
        </w:tc>
        <w:tc>
          <w:tcPr>
            <w:tcW w:w="5409"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满足磋商文件</w:t>
            </w:r>
            <w:r>
              <w:rPr>
                <w:rFonts w:hint="eastAsia" w:asciiTheme="minorEastAsia" w:hAnsiTheme="minorEastAsia" w:eastAsiaTheme="minorEastAsia" w:cstheme="minorEastAsia"/>
                <w:sz w:val="21"/>
                <w:szCs w:val="21"/>
                <w:lang w:val="zh-CN"/>
              </w:rPr>
              <w:t>规定。</w:t>
            </w:r>
          </w:p>
        </w:tc>
      </w:tr>
    </w:tbl>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（五）在磋商过程中磋商的任何一方不得向他人透露与磋商有关的服务资料、价格或其他信息。</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（七）供应商在磋商时作出的所有书面承诺须由法定代表人或其授权代表签字。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（九）磋商小组采用综合评分法对提交最后报价的供应商的响应文件和最后报价（含有效书面承诺）进行综合评分。</w:t>
      </w:r>
      <w:r>
        <w:rPr>
          <w:rFonts w:hint="eastAsia" w:asciiTheme="minorEastAsia" w:hAnsiTheme="minorEastAsia" w:eastAsiaTheme="minorEastAsia" w:cstheme="minorEastAsia"/>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Theme="minorEastAsia" w:hAnsiTheme="minorEastAsia" w:eastAsiaTheme="minorEastAsia" w:cstheme="minorEastAsia"/>
          <w:sz w:val="24"/>
          <w:szCs w:val="24"/>
        </w:rPr>
        <w:t>。</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（十）磋商小组各成员独立对每个有效响应（通过资格性检查、</w:t>
      </w:r>
      <w:r>
        <w:rPr>
          <w:rFonts w:hint="eastAsia" w:asciiTheme="minorEastAsia" w:hAnsiTheme="minorEastAsia" w:eastAsiaTheme="minorEastAsia" w:cstheme="minorEastAsia"/>
          <w:kern w:val="0"/>
          <w:sz w:val="24"/>
          <w:szCs w:val="24"/>
        </w:rPr>
        <w:t>符合性检查的供应商</w:t>
      </w:r>
      <w:r>
        <w:rPr>
          <w:rFonts w:hint="eastAsia" w:asciiTheme="minorEastAsia" w:hAnsiTheme="minorEastAsia" w:eastAsiaTheme="minorEastAsia" w:cstheme="minorEastAsia"/>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5"/>
        <w:spacing w:before="0" w:after="0" w:line="440" w:lineRule="exact"/>
        <w:rPr>
          <w:rFonts w:hint="eastAsia" w:asciiTheme="minorEastAsia" w:hAnsiTheme="minorEastAsia" w:eastAsiaTheme="minorEastAsia" w:cstheme="minorEastAsia"/>
          <w:sz w:val="24"/>
          <w:szCs w:val="24"/>
        </w:rPr>
      </w:pPr>
      <w:bookmarkStart w:id="299" w:name="_Toc20551"/>
      <w:bookmarkStart w:id="300" w:name="_Toc27594"/>
      <w:bookmarkStart w:id="301" w:name="_Toc29709"/>
      <w:bookmarkStart w:id="302" w:name="_Toc3478"/>
      <w:bookmarkStart w:id="303" w:name="_Toc328"/>
      <w:bookmarkStart w:id="304" w:name="_Toc26800"/>
      <w:bookmarkStart w:id="305" w:name="_Toc5435"/>
      <w:bookmarkStart w:id="306" w:name="_Toc335"/>
      <w:bookmarkStart w:id="307" w:name="_Toc18273"/>
      <w:bookmarkStart w:id="308" w:name="_Toc16431"/>
      <w:bookmarkStart w:id="309" w:name="_Toc23781"/>
      <w:bookmarkStart w:id="310" w:name="_Toc1496"/>
      <w:bookmarkStart w:id="311" w:name="_Toc21885"/>
      <w:r>
        <w:rPr>
          <w:rFonts w:hint="eastAsia" w:asciiTheme="minorEastAsia" w:hAnsiTheme="minorEastAsia" w:eastAsiaTheme="minorEastAsia" w:cstheme="minorEastAsia"/>
          <w:sz w:val="24"/>
          <w:szCs w:val="24"/>
        </w:rPr>
        <w:t>二、</w:t>
      </w:r>
      <w:bookmarkStart w:id="312" w:name="_Toc342913394"/>
      <w:bookmarkStart w:id="313" w:name="_Toc102227320"/>
      <w:r>
        <w:rPr>
          <w:rFonts w:hint="eastAsia" w:asciiTheme="minorEastAsia" w:hAnsiTheme="minorEastAsia" w:eastAsiaTheme="minorEastAsia" w:cstheme="minorEastAsia"/>
          <w:sz w:val="24"/>
          <w:szCs w:val="24"/>
        </w:rPr>
        <w:t>评审标准</w:t>
      </w:r>
      <w:bookmarkEnd w:id="299"/>
      <w:bookmarkEnd w:id="300"/>
      <w:bookmarkEnd w:id="301"/>
      <w:bookmarkEnd w:id="302"/>
      <w:bookmarkEnd w:id="303"/>
      <w:bookmarkEnd w:id="304"/>
      <w:bookmarkEnd w:id="305"/>
      <w:bookmarkEnd w:id="306"/>
      <w:bookmarkEnd w:id="307"/>
      <w:bookmarkEnd w:id="308"/>
      <w:bookmarkEnd w:id="309"/>
      <w:bookmarkEnd w:id="310"/>
      <w:bookmarkEnd w:id="311"/>
    </w:p>
    <w:tbl>
      <w:tblPr>
        <w:tblStyle w:val="18"/>
        <w:tblW w:w="10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21"/>
        <w:gridCol w:w="1800"/>
        <w:gridCol w:w="3960"/>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5" w:type="dxa"/>
            <w:vAlign w:val="center"/>
          </w:tcPr>
          <w:p>
            <w:pPr>
              <w:spacing w:line="240" w:lineRule="atLeast"/>
              <w:ind w:firstLine="28"/>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221" w:type="dxa"/>
            <w:vAlign w:val="center"/>
          </w:tcPr>
          <w:p>
            <w:pPr>
              <w:spacing w:line="240" w:lineRule="atLeast"/>
              <w:ind w:firstLine="28"/>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评分因素及权值</w:t>
            </w:r>
          </w:p>
        </w:tc>
        <w:tc>
          <w:tcPr>
            <w:tcW w:w="1800" w:type="dxa"/>
            <w:vAlign w:val="center"/>
          </w:tcPr>
          <w:p>
            <w:pPr>
              <w:spacing w:line="240" w:lineRule="atLeast"/>
              <w:ind w:firstLine="28"/>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c>
          <w:tcPr>
            <w:tcW w:w="3960" w:type="dxa"/>
            <w:vAlign w:val="center"/>
          </w:tcPr>
          <w:p>
            <w:pPr>
              <w:spacing w:line="240" w:lineRule="atLeast"/>
              <w:ind w:firstLine="28"/>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评分标准</w:t>
            </w:r>
          </w:p>
        </w:tc>
        <w:tc>
          <w:tcPr>
            <w:tcW w:w="2301" w:type="dxa"/>
            <w:vAlign w:val="center"/>
          </w:tcPr>
          <w:p>
            <w:pPr>
              <w:pStyle w:val="23"/>
              <w:spacing w:before="0" w:after="0"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845" w:type="dxa"/>
            <w:vAlign w:val="center"/>
          </w:tcPr>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21" w:type="dxa"/>
            <w:vAlign w:val="center"/>
          </w:tcPr>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磋商报价</w:t>
            </w:r>
          </w:p>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p>
        </w:tc>
        <w:tc>
          <w:tcPr>
            <w:tcW w:w="1800" w:type="dxa"/>
            <w:vAlign w:val="center"/>
          </w:tcPr>
          <w:p>
            <w:pPr>
              <w:spacing w:line="240" w:lineRule="atLeast"/>
              <w:ind w:firstLine="28"/>
              <w:jc w:val="center"/>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val="en-US" w:eastAsia="zh-CN"/>
              </w:rPr>
              <w:t>5分</w:t>
            </w:r>
          </w:p>
        </w:tc>
        <w:tc>
          <w:tcPr>
            <w:tcW w:w="3960" w:type="dxa"/>
            <w:vAlign w:val="center"/>
          </w:tcPr>
          <w:p>
            <w:pPr>
              <w:spacing w:line="240" w:lineRule="atLeast"/>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满足资格性、符合性要求且最后报价最低的供应商的价格为磋商基准价，按照下列公式计算每个供应商的磋商报价得分。</w:t>
            </w:r>
          </w:p>
          <w:p>
            <w:pPr>
              <w:spacing w:line="240" w:lineRule="atLeast"/>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sz w:val="21"/>
                <w:szCs w:val="21"/>
              </w:rPr>
              <w:t>磋商报价得分= （磋商基准价/最后磋商报价）×价格权值</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lang w:eastAsia="zh-CN"/>
              </w:rPr>
              <w:t>）</w:t>
            </w:r>
            <w:r>
              <w:rPr>
                <w:rFonts w:hint="default" w:asciiTheme="minorEastAsia" w:hAnsiTheme="minorEastAsia" w:eastAsiaTheme="minorEastAsia" w:cstheme="minorEastAsia"/>
                <w:sz w:val="21"/>
                <w:szCs w:val="21"/>
              </w:rPr>
              <w:t>×100</w:t>
            </w:r>
          </w:p>
          <w:p>
            <w:pPr>
              <w:spacing w:line="240" w:lineRule="atLeast"/>
              <w:rPr>
                <w:rFonts w:hint="eastAsia" w:ascii="Times New Roman" w:hAnsi="Times New Roman" w:eastAsia="宋体"/>
                <w:sz w:val="28"/>
                <w:szCs w:val="20"/>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注：1、计算结果保留2位小数，第3位四舍五入</w:t>
            </w:r>
          </w:p>
        </w:tc>
        <w:tc>
          <w:tcPr>
            <w:tcW w:w="2301" w:type="dxa"/>
            <w:vAlign w:val="center"/>
          </w:tcPr>
          <w:p>
            <w:pPr>
              <w:spacing w:line="240" w:lineRule="atLeast"/>
              <w:ind w:left="-38"/>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45" w:type="dxa"/>
            <w:vMerge w:val="restart"/>
            <w:vAlign w:val="center"/>
          </w:tcPr>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21" w:type="dxa"/>
            <w:vMerge w:val="restart"/>
            <w:vAlign w:val="center"/>
          </w:tcPr>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服务部分</w:t>
            </w:r>
          </w:p>
          <w:p>
            <w:pPr>
              <w:spacing w:line="240" w:lineRule="atLeast"/>
              <w:ind w:firstLine="2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65</w:t>
            </w:r>
            <w:r>
              <w:rPr>
                <w:rFonts w:hint="eastAsia" w:asciiTheme="minorEastAsia" w:hAnsiTheme="minorEastAsia" w:eastAsiaTheme="minorEastAsia" w:cstheme="minorEastAsia"/>
                <w:sz w:val="21"/>
                <w:szCs w:val="21"/>
              </w:rPr>
              <w:t>%）</w:t>
            </w:r>
          </w:p>
        </w:tc>
        <w:tc>
          <w:tcPr>
            <w:tcW w:w="1800" w:type="dxa"/>
            <w:vAlign w:val="center"/>
          </w:tcPr>
          <w:p>
            <w:pPr>
              <w:pageBreakBefore w:val="0"/>
              <w:widowControl/>
              <w:kinsoku/>
              <w:wordWrap/>
              <w:overflowPunct/>
              <w:autoSpaceDE/>
              <w:bidi w:val="0"/>
              <w:adjustRightInd/>
              <w:snapToGrid/>
              <w:spacing w:line="240" w:lineRule="atLeast"/>
              <w:ind w:firstLine="0" w:firstLineChars="0"/>
              <w:jc w:val="center"/>
              <w:textAlignment w:val="auto"/>
              <w:rPr>
                <w:rFonts w:hint="default" w:asciiTheme="minorEastAsia" w:hAnsiTheme="minorEastAsia" w:eastAsiaTheme="minorEastAsia" w:cstheme="minorEastAsia"/>
                <w:color w:val="auto"/>
                <w:sz w:val="21"/>
                <w:szCs w:val="21"/>
                <w:lang w:val="en-US" w:eastAsia="zh-Hans"/>
              </w:rPr>
            </w:pPr>
            <w:r>
              <w:rPr>
                <w:rFonts w:hint="default" w:asciiTheme="minorEastAsia" w:hAnsiTheme="minorEastAsia" w:eastAsiaTheme="minorEastAsia" w:cstheme="minorEastAsia"/>
                <w:color w:val="auto"/>
                <w:sz w:val="21"/>
                <w:szCs w:val="21"/>
                <w:lang w:val="en-US" w:eastAsia="zh-Hans"/>
              </w:rPr>
              <w:t>演练</w:t>
            </w:r>
            <w:r>
              <w:rPr>
                <w:rFonts w:hint="eastAsia" w:asciiTheme="minorEastAsia" w:hAnsiTheme="minorEastAsia" w:eastAsiaTheme="minorEastAsia" w:cstheme="minorEastAsia"/>
                <w:color w:val="auto"/>
                <w:sz w:val="21"/>
                <w:szCs w:val="21"/>
                <w:lang w:val="en-US" w:eastAsia="zh-CN"/>
              </w:rPr>
              <w:t>拍摄</w:t>
            </w:r>
            <w:r>
              <w:rPr>
                <w:rFonts w:hint="default" w:asciiTheme="minorEastAsia" w:hAnsiTheme="minorEastAsia" w:eastAsiaTheme="minorEastAsia" w:cstheme="minorEastAsia"/>
                <w:color w:val="auto"/>
                <w:sz w:val="21"/>
                <w:szCs w:val="21"/>
                <w:lang w:val="en-US" w:eastAsia="zh-Hans"/>
              </w:rPr>
              <w:t>服务方案</w:t>
            </w:r>
          </w:p>
          <w:p>
            <w:pPr>
              <w:pageBreakBefore w:val="0"/>
              <w:widowControl/>
              <w:kinsoku/>
              <w:wordWrap/>
              <w:overflowPunct/>
              <w:autoSpaceDE/>
              <w:bidi w:val="0"/>
              <w:adjustRightInd/>
              <w:snapToGrid/>
              <w:spacing w:line="240" w:lineRule="atLeast"/>
              <w:ind w:firstLine="0" w:firstLineChars="0"/>
              <w:jc w:val="center"/>
              <w:textAlignment w:val="auto"/>
              <w:rPr>
                <w:rFonts w:hint="eastAsia" w:asciiTheme="minorEastAsia" w:hAnsiTheme="minorEastAsia" w:eastAsiaTheme="minorEastAsia" w:cstheme="minorEastAsia"/>
                <w:sz w:val="21"/>
                <w:szCs w:val="21"/>
                <w:lang w:val="en-US" w:eastAsia="zh-Hans"/>
              </w:rPr>
            </w:pPr>
            <w:r>
              <w:rPr>
                <w:rFonts w:hint="default" w:asciiTheme="minorEastAsia" w:hAnsiTheme="minorEastAsia" w:eastAsiaTheme="minorEastAsia" w:cstheme="minorEastAsia"/>
                <w:color w:val="auto"/>
                <w:sz w:val="21"/>
                <w:szCs w:val="21"/>
                <w:lang w:eastAsia="zh-Hans"/>
              </w:rPr>
              <w:t>（</w:t>
            </w:r>
            <w:r>
              <w:rPr>
                <w:rFonts w:hint="eastAsia" w:asciiTheme="minorEastAsia" w:hAnsiTheme="minorEastAsia" w:eastAsiaTheme="minorEastAsia" w:cstheme="minorEastAsia"/>
                <w:color w:val="auto"/>
                <w:sz w:val="21"/>
                <w:szCs w:val="21"/>
                <w:lang w:val="en-US" w:eastAsia="zh-CN"/>
              </w:rPr>
              <w:t>25</w:t>
            </w:r>
            <w:r>
              <w:rPr>
                <w:rFonts w:hint="default" w:asciiTheme="minorEastAsia" w:hAnsiTheme="minorEastAsia" w:eastAsiaTheme="minorEastAsia" w:cstheme="minorEastAsia"/>
                <w:color w:val="auto"/>
                <w:sz w:val="21"/>
                <w:szCs w:val="21"/>
                <w:lang w:eastAsia="zh-Hans"/>
              </w:rPr>
              <w:t>分）</w:t>
            </w:r>
          </w:p>
        </w:tc>
        <w:tc>
          <w:tcPr>
            <w:tcW w:w="396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tLeast"/>
              <w:ind w:firstLine="0" w:firstLineChars="0"/>
              <w:jc w:val="left"/>
              <w:textAlignment w:val="auto"/>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color w:val="auto"/>
                <w:sz w:val="21"/>
                <w:szCs w:val="21"/>
                <w:lang w:val="en-US" w:eastAsia="zh-CN"/>
              </w:rPr>
              <w:t>供应商针对演练科目编制</w:t>
            </w:r>
            <w:r>
              <w:rPr>
                <w:rFonts w:hint="eastAsia" w:asciiTheme="minorEastAsia" w:hAnsiTheme="minorEastAsia" w:eastAsiaTheme="minorEastAsia" w:cstheme="minorEastAsia"/>
                <w:color w:val="auto"/>
                <w:sz w:val="21"/>
                <w:szCs w:val="21"/>
                <w:lang w:val="en-US" w:eastAsia="zh-CN"/>
              </w:rPr>
              <w:t>拍摄</w:t>
            </w:r>
            <w:r>
              <w:rPr>
                <w:rFonts w:hint="default" w:asciiTheme="minorEastAsia" w:hAnsiTheme="minorEastAsia" w:eastAsiaTheme="minorEastAsia" w:cstheme="minorEastAsia"/>
                <w:color w:val="auto"/>
                <w:sz w:val="21"/>
                <w:szCs w:val="21"/>
                <w:lang w:val="en-US" w:eastAsia="zh-CN"/>
              </w:rPr>
              <w:t>实施方案，方案中包括但不限于</w:t>
            </w:r>
            <w:r>
              <w:rPr>
                <w:rFonts w:hint="eastAsia" w:asciiTheme="minorEastAsia" w:hAnsiTheme="minorEastAsia" w:eastAsiaTheme="minorEastAsia" w:cstheme="minorEastAsia"/>
                <w:color w:val="auto"/>
                <w:sz w:val="21"/>
                <w:szCs w:val="21"/>
                <w:lang w:val="en-US" w:eastAsia="zh-CN"/>
              </w:rPr>
              <w:t>服务人员配置，</w:t>
            </w:r>
            <w:r>
              <w:rPr>
                <w:rFonts w:hint="default" w:asciiTheme="minorEastAsia" w:hAnsiTheme="minorEastAsia" w:eastAsiaTheme="minorEastAsia" w:cstheme="minorEastAsia"/>
                <w:color w:val="auto"/>
                <w:sz w:val="21"/>
                <w:szCs w:val="21"/>
                <w:lang w:val="en-US" w:eastAsia="zh-CN"/>
              </w:rPr>
              <w:t>对本次演练的认识，对整个演练的实施构想、拍摄方案、导调方案。优得</w:t>
            </w:r>
            <w:r>
              <w:rPr>
                <w:rFonts w:hint="eastAsia" w:asciiTheme="minorEastAsia" w:hAnsiTheme="minorEastAsia" w:eastAsiaTheme="minorEastAsia" w:cstheme="minorEastAsia"/>
                <w:color w:val="auto"/>
                <w:sz w:val="21"/>
                <w:szCs w:val="21"/>
                <w:lang w:val="en-US" w:eastAsia="zh-CN"/>
              </w:rPr>
              <w:t>25</w:t>
            </w:r>
            <w:r>
              <w:rPr>
                <w:rFonts w:hint="default" w:asciiTheme="minorEastAsia" w:hAnsiTheme="minorEastAsia" w:eastAsiaTheme="minorEastAsia" w:cstheme="minorEastAsia"/>
                <w:color w:val="auto"/>
                <w:sz w:val="21"/>
                <w:szCs w:val="21"/>
                <w:lang w:val="en-US" w:eastAsia="zh-CN"/>
              </w:rPr>
              <w:t>分，良</w:t>
            </w:r>
            <w:r>
              <w:rPr>
                <w:rFonts w:hint="eastAsia" w:asciiTheme="minorEastAsia" w:hAnsiTheme="minorEastAsia" w:eastAsiaTheme="minorEastAsia" w:cstheme="minorEastAsia"/>
                <w:sz w:val="21"/>
                <w:szCs w:val="21"/>
                <w:lang w:val="en-US" w:eastAsia="zh-CN"/>
              </w:rPr>
              <w:t>得</w:t>
            </w:r>
            <w:r>
              <w:rPr>
                <w:rFonts w:hint="eastAsia" w:asciiTheme="minorEastAsia" w:hAnsiTheme="minorEastAsia" w:eastAsiaTheme="minorEastAsia" w:cstheme="minorEastAsia"/>
                <w:color w:val="auto"/>
                <w:sz w:val="21"/>
                <w:szCs w:val="21"/>
                <w:lang w:val="en-US" w:eastAsia="zh-CN"/>
              </w:rPr>
              <w:t>17</w:t>
            </w:r>
            <w:r>
              <w:rPr>
                <w:rFonts w:hint="default" w:asciiTheme="minorEastAsia" w:hAnsiTheme="minorEastAsia" w:eastAsiaTheme="minorEastAsia" w:cstheme="minorEastAsia"/>
                <w:color w:val="auto"/>
                <w:sz w:val="21"/>
                <w:szCs w:val="21"/>
                <w:lang w:val="en-US" w:eastAsia="zh-CN"/>
              </w:rPr>
              <w:t>分，一般10分，差得5分，未提供不得分。</w:t>
            </w:r>
          </w:p>
        </w:tc>
        <w:tc>
          <w:tcPr>
            <w:tcW w:w="230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heme="minorEastAsia" w:hAnsiTheme="minorEastAsia" w:eastAsiaTheme="minorEastAsia" w:cstheme="minorEastAsia"/>
                <w:sz w:val="21"/>
                <w:szCs w:val="21"/>
              </w:rPr>
            </w:pPr>
          </w:p>
          <w:p>
            <w:pPr>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heme="minorEastAsia" w:hAnsiTheme="minorEastAsia" w:eastAsiaTheme="minorEastAsia" w:cstheme="minorEastAsia"/>
                <w:color w:val="auto"/>
                <w:sz w:val="21"/>
                <w:szCs w:val="21"/>
              </w:rPr>
            </w:pPr>
            <w:r>
              <w:rPr>
                <w:rFonts w:hint="default" w:asciiTheme="minorEastAsia" w:hAnsiTheme="minorEastAsia" w:eastAsiaTheme="minorEastAsia" w:cstheme="minorEastAsia"/>
                <w:color w:val="auto"/>
                <w:sz w:val="21"/>
                <w:szCs w:val="21"/>
              </w:rPr>
              <w:t>供应商提供制作团队配置方案</w:t>
            </w:r>
            <w:r>
              <w:rPr>
                <w:rFonts w:hint="default" w:asciiTheme="minorEastAsia" w:hAnsiTheme="minorEastAsia" w:eastAsiaTheme="minorEastAsia" w:cstheme="minorEastAsia"/>
                <w:color w:val="auto"/>
                <w:sz w:val="21"/>
                <w:szCs w:val="21"/>
                <w:lang w:eastAsia="zh-CN"/>
              </w:rPr>
              <w:t>、人员的简介</w:t>
            </w:r>
            <w:r>
              <w:rPr>
                <w:rFonts w:hint="default" w:asciiTheme="minorEastAsia" w:hAnsiTheme="minorEastAsia" w:eastAsiaTheme="minorEastAsia" w:cstheme="minorEastAsia"/>
                <w:color w:val="auto"/>
                <w:sz w:val="21"/>
                <w:szCs w:val="21"/>
              </w:rPr>
              <w:t>和人员资格证明</w:t>
            </w:r>
            <w:r>
              <w:rPr>
                <w:rFonts w:hint="default" w:asciiTheme="minorEastAsia" w:hAnsiTheme="minorEastAsia" w:eastAsiaTheme="minorEastAsia" w:cstheme="minorEastAsia"/>
                <w:color w:val="auto"/>
                <w:sz w:val="21"/>
                <w:szCs w:val="21"/>
                <w:lang w:eastAsia="zh-CN"/>
              </w:rPr>
              <w:t>材料、设备配置等方案</w:t>
            </w:r>
            <w:r>
              <w:rPr>
                <w:rFonts w:hint="default" w:asciiTheme="minorEastAsia" w:hAnsiTheme="minorEastAsia" w:eastAsiaTheme="minorEastAsia" w:cstheme="minorEastAsia"/>
                <w:color w:val="auto"/>
                <w:sz w:val="21"/>
                <w:szCs w:val="21"/>
              </w:rPr>
              <w:t>（格式自拟）</w:t>
            </w:r>
          </w:p>
          <w:p>
            <w:pPr>
              <w:widowControl/>
              <w:spacing w:line="240" w:lineRule="atLeast"/>
              <w:jc w:val="center"/>
              <w:rPr>
                <w:rFonts w:hint="eastAsia" w:asciiTheme="minorEastAsia" w:hAnsiTheme="minorEastAsia" w:eastAsiaTheme="minorEastAsia" w:cstheme="minorEastAsia"/>
                <w:sz w:val="21"/>
                <w:szCs w:val="21"/>
              </w:rPr>
            </w:pPr>
            <w:r>
              <w:rPr>
                <w:rFonts w:hint="default" w:asciiTheme="minorEastAsia" w:hAnsiTheme="minorEastAsia" w:eastAsiaTheme="minorEastAsia" w:cstheme="minorEastAsia"/>
                <w:color w:val="auto"/>
                <w:sz w:val="21"/>
                <w:szCs w:val="21"/>
              </w:rPr>
              <w:t>评审小组横向比较，独立评审打分，最终得分按得分平均分为准。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trPr>
        <w:tc>
          <w:tcPr>
            <w:tcW w:w="845" w:type="dxa"/>
            <w:vMerge w:val="continue"/>
            <w:vAlign w:val="center"/>
          </w:tcPr>
          <w:p>
            <w:pPr>
              <w:spacing w:line="240" w:lineRule="atLeast"/>
              <w:ind w:firstLine="28"/>
              <w:jc w:val="center"/>
              <w:rPr>
                <w:rFonts w:hint="eastAsia" w:asciiTheme="minorEastAsia" w:hAnsiTheme="minorEastAsia" w:eastAsiaTheme="minorEastAsia" w:cstheme="minorEastAsia"/>
                <w:sz w:val="21"/>
                <w:szCs w:val="21"/>
              </w:rPr>
            </w:pPr>
          </w:p>
        </w:tc>
        <w:tc>
          <w:tcPr>
            <w:tcW w:w="1221" w:type="dxa"/>
            <w:vMerge w:val="continue"/>
            <w:vAlign w:val="center"/>
          </w:tcPr>
          <w:p>
            <w:pPr>
              <w:spacing w:line="240" w:lineRule="atLeast"/>
              <w:ind w:firstLine="28"/>
              <w:jc w:val="center"/>
              <w:rPr>
                <w:rFonts w:hint="eastAsia" w:asciiTheme="minorEastAsia" w:hAnsiTheme="minorEastAsia" w:eastAsiaTheme="minorEastAsia" w:cstheme="minorEastAsia"/>
                <w:sz w:val="21"/>
                <w:szCs w:val="21"/>
              </w:rPr>
            </w:pPr>
          </w:p>
        </w:tc>
        <w:tc>
          <w:tcPr>
            <w:tcW w:w="1800" w:type="dxa"/>
            <w:vAlign w:val="center"/>
          </w:tcPr>
          <w:p>
            <w:pPr>
              <w:pageBreakBefore w:val="0"/>
              <w:widowControl/>
              <w:kinsoku/>
              <w:wordWrap/>
              <w:overflowPunct/>
              <w:topLinePunct w:val="0"/>
              <w:autoSpaceDE/>
              <w:autoSpaceDN/>
              <w:bidi w:val="0"/>
              <w:adjustRightInd/>
              <w:snapToGrid/>
              <w:spacing w:line="240" w:lineRule="atLeast"/>
              <w:jc w:val="center"/>
              <w:textAlignment w:val="auto"/>
              <w:rPr>
                <w:rFonts w:hint="default" w:asciiTheme="minorEastAsia" w:hAnsiTheme="minorEastAsia" w:eastAsiaTheme="minorEastAsia" w:cstheme="minorEastAsia"/>
                <w:color w:val="auto"/>
                <w:kern w:val="2"/>
                <w:sz w:val="21"/>
                <w:szCs w:val="21"/>
                <w:lang w:val="en-US" w:eastAsia="zh-Hans" w:bidi="ar-SA"/>
              </w:rPr>
            </w:pPr>
            <w:r>
              <w:rPr>
                <w:rFonts w:hint="default" w:asciiTheme="minorEastAsia" w:hAnsiTheme="minorEastAsia" w:eastAsiaTheme="minorEastAsia" w:cstheme="minorEastAsia"/>
                <w:color w:val="auto"/>
                <w:sz w:val="21"/>
                <w:szCs w:val="21"/>
                <w:lang w:val="en-US" w:eastAsia="zh-Hans"/>
              </w:rPr>
              <w:t>转播及调度设备（</w:t>
            </w:r>
            <w:r>
              <w:rPr>
                <w:rFonts w:hint="default" w:asciiTheme="minorEastAsia" w:hAnsiTheme="minorEastAsia" w:eastAsiaTheme="minorEastAsia" w:cstheme="minorEastAsia"/>
                <w:color w:val="auto"/>
                <w:sz w:val="21"/>
                <w:szCs w:val="21"/>
                <w:lang w:eastAsia="zh-Hans"/>
              </w:rPr>
              <w:t>40</w:t>
            </w:r>
            <w:r>
              <w:rPr>
                <w:rFonts w:hint="default" w:asciiTheme="minorEastAsia" w:hAnsiTheme="minorEastAsia" w:eastAsiaTheme="minorEastAsia" w:cstheme="minorEastAsia"/>
                <w:color w:val="auto"/>
                <w:sz w:val="21"/>
                <w:szCs w:val="21"/>
                <w:lang w:val="en-US" w:eastAsia="zh-Hans"/>
              </w:rPr>
              <w:t>分）</w:t>
            </w:r>
          </w:p>
        </w:tc>
        <w:tc>
          <w:tcPr>
            <w:tcW w:w="3960" w:type="dxa"/>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left"/>
              <w:textAlignment w:val="auto"/>
              <w:rPr>
                <w:rFonts w:hint="default" w:asciiTheme="minorEastAsia" w:hAnsiTheme="minorEastAsia" w:eastAsiaTheme="minorEastAsia" w:cstheme="minorEastAsia"/>
                <w:color w:val="auto"/>
                <w:kern w:val="2"/>
                <w:sz w:val="21"/>
                <w:szCs w:val="21"/>
                <w:lang w:val="en-US" w:eastAsia="zh-Hans" w:bidi="ar-SA"/>
              </w:rPr>
            </w:pPr>
            <w:r>
              <w:rPr>
                <w:rFonts w:hint="default" w:asciiTheme="minorEastAsia" w:hAnsiTheme="minorEastAsia" w:eastAsiaTheme="minorEastAsia" w:cstheme="minorEastAsia"/>
                <w:color w:val="auto"/>
                <w:sz w:val="21"/>
                <w:szCs w:val="21"/>
                <w:lang w:val="en-US" w:eastAsia="zh-Hans"/>
              </w:rPr>
              <w:t>供应商针对：1、分会场的现场多画面传输方式方案；2、</w:t>
            </w:r>
            <w:r>
              <w:rPr>
                <w:rFonts w:hint="eastAsia" w:asciiTheme="minorEastAsia" w:hAnsiTheme="minorEastAsia" w:eastAsiaTheme="minorEastAsia" w:cstheme="minorEastAsia"/>
                <w:color w:val="auto"/>
                <w:sz w:val="21"/>
                <w:szCs w:val="21"/>
                <w:lang w:val="en-US" w:eastAsia="zh-CN"/>
              </w:rPr>
              <w:t>专网语音调度实施方案</w:t>
            </w:r>
            <w:r>
              <w:rPr>
                <w:rFonts w:hint="default" w:asciiTheme="minorEastAsia" w:hAnsiTheme="minorEastAsia" w:eastAsiaTheme="minorEastAsia" w:cstheme="minorEastAsia"/>
                <w:color w:val="auto"/>
                <w:sz w:val="21"/>
                <w:szCs w:val="21"/>
                <w:lang w:val="en-US" w:eastAsia="zh-Hans"/>
              </w:rPr>
              <w:t>；3、转播导调多画面切换调度系统方案；4、外场指挥调度转播车/转播设备参数；5、地下空间通讯系统的设备技术方案、指标参数设计。5个项目，每个分项优得</w:t>
            </w:r>
            <w:r>
              <w:rPr>
                <w:rFonts w:hint="default" w:asciiTheme="minorEastAsia" w:hAnsiTheme="minorEastAsia" w:eastAsiaTheme="minorEastAsia" w:cstheme="minorEastAsia"/>
                <w:color w:val="auto"/>
                <w:sz w:val="21"/>
                <w:szCs w:val="21"/>
                <w:lang w:eastAsia="zh-Hans"/>
              </w:rPr>
              <w:t>8</w:t>
            </w:r>
            <w:r>
              <w:rPr>
                <w:rFonts w:hint="default" w:asciiTheme="minorEastAsia" w:hAnsiTheme="minorEastAsia" w:eastAsiaTheme="minorEastAsia" w:cstheme="minorEastAsia"/>
                <w:color w:val="auto"/>
                <w:sz w:val="21"/>
                <w:szCs w:val="21"/>
                <w:lang w:val="en-US" w:eastAsia="zh-Hans"/>
              </w:rPr>
              <w:t>分，良得</w:t>
            </w:r>
            <w:r>
              <w:rPr>
                <w:rFonts w:hint="default" w:asciiTheme="minorEastAsia" w:hAnsiTheme="minorEastAsia" w:eastAsiaTheme="minorEastAsia" w:cstheme="minorEastAsia"/>
                <w:color w:val="auto"/>
                <w:sz w:val="21"/>
                <w:szCs w:val="21"/>
                <w:lang w:eastAsia="zh-Hans"/>
              </w:rPr>
              <w:t>5</w:t>
            </w:r>
            <w:r>
              <w:rPr>
                <w:rFonts w:hint="default" w:asciiTheme="minorEastAsia" w:hAnsiTheme="minorEastAsia" w:eastAsiaTheme="minorEastAsia" w:cstheme="minorEastAsia"/>
                <w:color w:val="auto"/>
                <w:sz w:val="21"/>
                <w:szCs w:val="21"/>
                <w:lang w:val="en-US" w:eastAsia="zh-Hans"/>
              </w:rPr>
              <w:t>分，一般</w:t>
            </w:r>
            <w:r>
              <w:rPr>
                <w:rFonts w:hint="default" w:asciiTheme="minorEastAsia" w:hAnsiTheme="minorEastAsia" w:eastAsiaTheme="minorEastAsia" w:cstheme="minorEastAsia"/>
                <w:color w:val="auto"/>
                <w:sz w:val="21"/>
                <w:szCs w:val="21"/>
                <w:lang w:eastAsia="zh-Hans"/>
              </w:rPr>
              <w:t>3</w:t>
            </w:r>
            <w:r>
              <w:rPr>
                <w:rFonts w:hint="default" w:asciiTheme="minorEastAsia" w:hAnsiTheme="minorEastAsia" w:eastAsiaTheme="minorEastAsia" w:cstheme="minorEastAsia"/>
                <w:color w:val="auto"/>
                <w:sz w:val="21"/>
                <w:szCs w:val="21"/>
                <w:lang w:val="en-US" w:eastAsia="zh-Hans"/>
              </w:rPr>
              <w:t>分，差得1分，未提供不得分。</w:t>
            </w:r>
          </w:p>
        </w:tc>
        <w:tc>
          <w:tcPr>
            <w:tcW w:w="2301" w:type="dxa"/>
            <w:vMerge w:val="continue"/>
            <w:vAlign w:val="center"/>
          </w:tcPr>
          <w:p>
            <w:pPr>
              <w:widowControl/>
              <w:spacing w:line="240" w:lineRule="atLeast"/>
              <w:jc w:val="left"/>
              <w:rPr>
                <w:rFonts w:hint="default"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45" w:type="dxa"/>
            <w:vMerge w:val="restart"/>
            <w:vAlign w:val="center"/>
          </w:tcPr>
          <w:p>
            <w:pPr>
              <w:spacing w:line="240" w:lineRule="atLeast"/>
              <w:ind w:firstLine="28"/>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p>
            <w:pPr>
              <w:spacing w:line="240" w:lineRule="atLeast"/>
              <w:ind w:firstLine="28"/>
              <w:jc w:val="center"/>
              <w:rPr>
                <w:rFonts w:hint="eastAsia" w:asciiTheme="minorEastAsia" w:hAnsiTheme="minorEastAsia" w:eastAsiaTheme="minorEastAsia" w:cstheme="minorEastAsia"/>
                <w:sz w:val="21"/>
                <w:szCs w:val="21"/>
                <w:highlight w:val="none"/>
              </w:rPr>
            </w:pPr>
          </w:p>
        </w:tc>
        <w:tc>
          <w:tcPr>
            <w:tcW w:w="1221" w:type="dxa"/>
            <w:vMerge w:val="restart"/>
            <w:vAlign w:val="center"/>
          </w:tcPr>
          <w:p>
            <w:pPr>
              <w:widowControl/>
              <w:spacing w:line="240" w:lineRule="atLeast"/>
              <w:ind w:firstLine="0"/>
              <w:jc w:val="left"/>
              <w:rPr>
                <w:rFonts w:hint="default" w:asciiTheme="minorEastAsia" w:hAnsiTheme="minorEastAsia" w:eastAsiaTheme="minorEastAsia" w:cstheme="minorEastAsia"/>
                <w:color w:val="auto"/>
                <w:sz w:val="21"/>
                <w:szCs w:val="21"/>
                <w:highlight w:val="none"/>
                <w:shd w:val="clear" w:color="auto" w:fill="auto"/>
                <w:lang w:eastAsia="zh-Hans"/>
              </w:rPr>
            </w:pPr>
            <w:r>
              <w:rPr>
                <w:rFonts w:hint="default" w:asciiTheme="minorEastAsia" w:hAnsiTheme="minorEastAsia" w:eastAsiaTheme="minorEastAsia" w:cstheme="minorEastAsia"/>
                <w:color w:val="auto"/>
                <w:sz w:val="21"/>
                <w:szCs w:val="21"/>
                <w:highlight w:val="none"/>
                <w:shd w:val="clear" w:color="auto" w:fill="auto"/>
                <w:lang w:eastAsia="zh-Hans"/>
              </w:rPr>
              <w:t>商务部分</w:t>
            </w:r>
          </w:p>
          <w:p>
            <w:pPr>
              <w:widowControl/>
              <w:spacing w:line="240" w:lineRule="atLeast"/>
              <w:ind w:firstLine="0"/>
              <w:jc w:val="left"/>
              <w:rPr>
                <w:rFonts w:hint="default" w:asciiTheme="minorEastAsia" w:hAnsiTheme="minorEastAsia" w:eastAsiaTheme="minorEastAsia" w:cstheme="minorEastAsia"/>
                <w:color w:val="auto"/>
                <w:sz w:val="21"/>
                <w:szCs w:val="21"/>
                <w:highlight w:val="none"/>
                <w:shd w:val="clear" w:color="auto" w:fill="auto"/>
                <w:lang w:eastAsia="zh-Hans"/>
              </w:rPr>
            </w:pPr>
            <w:r>
              <w:rPr>
                <w:rFonts w:hint="default" w:asciiTheme="minorEastAsia" w:hAnsiTheme="minorEastAsia" w:eastAsiaTheme="minorEastAsia" w:cstheme="minorEastAsia"/>
                <w:color w:val="auto"/>
                <w:sz w:val="21"/>
                <w:szCs w:val="21"/>
                <w:highlight w:val="none"/>
                <w:shd w:val="clear" w:color="auto" w:fill="auto"/>
                <w:lang w:eastAsia="zh-Hans"/>
              </w:rPr>
              <w:t>（</w:t>
            </w:r>
            <w:r>
              <w:rPr>
                <w:rFonts w:hint="eastAsia" w:asciiTheme="minorEastAsia" w:hAnsiTheme="minorEastAsia" w:eastAsiaTheme="minorEastAsia" w:cstheme="minorEastAsia"/>
                <w:color w:val="auto"/>
                <w:sz w:val="21"/>
                <w:szCs w:val="21"/>
                <w:highlight w:val="none"/>
                <w:shd w:val="clear" w:color="auto" w:fill="auto"/>
                <w:lang w:val="en-US" w:eastAsia="zh-CN"/>
              </w:rPr>
              <w:t>20</w:t>
            </w:r>
            <w:r>
              <w:rPr>
                <w:rFonts w:hint="default" w:asciiTheme="minorEastAsia" w:hAnsiTheme="minorEastAsia" w:eastAsiaTheme="minorEastAsia" w:cstheme="minorEastAsia"/>
                <w:color w:val="auto"/>
                <w:sz w:val="21"/>
                <w:szCs w:val="21"/>
                <w:highlight w:val="none"/>
                <w:shd w:val="clear" w:color="auto" w:fill="auto"/>
                <w:lang w:eastAsia="zh-Hans"/>
              </w:rPr>
              <w:t>%）</w:t>
            </w:r>
          </w:p>
          <w:p>
            <w:pPr>
              <w:widowControl/>
              <w:spacing w:line="240" w:lineRule="atLeast"/>
              <w:jc w:val="left"/>
              <w:rPr>
                <w:rFonts w:hint="eastAsia" w:asciiTheme="minorEastAsia" w:hAnsiTheme="minorEastAsia" w:eastAsiaTheme="minorEastAsia" w:cstheme="minorEastAsia"/>
                <w:color w:val="auto"/>
                <w:sz w:val="21"/>
                <w:szCs w:val="21"/>
                <w:highlight w:val="none"/>
                <w:shd w:val="clear" w:color="auto" w:fill="auto"/>
                <w:lang w:eastAsia="zh-Hans"/>
              </w:rPr>
            </w:pPr>
          </w:p>
        </w:tc>
        <w:tc>
          <w:tcPr>
            <w:tcW w:w="1800" w:type="dxa"/>
            <w:vMerge w:val="restart"/>
            <w:vAlign w:val="center"/>
          </w:tcPr>
          <w:p>
            <w:pPr>
              <w:widowControl/>
              <w:spacing w:line="240" w:lineRule="atLeast"/>
              <w:ind w:firstLine="0"/>
              <w:jc w:val="left"/>
              <w:rPr>
                <w:rFonts w:hint="default" w:asciiTheme="minorEastAsia" w:hAnsiTheme="minorEastAsia" w:eastAsiaTheme="minorEastAsia" w:cstheme="minorEastAsia"/>
                <w:color w:val="auto"/>
                <w:sz w:val="21"/>
                <w:szCs w:val="21"/>
                <w:highlight w:val="none"/>
                <w:shd w:val="clear" w:color="auto" w:fill="auto"/>
                <w:lang w:val="en-US" w:eastAsia="zh-Hans"/>
              </w:rPr>
            </w:pPr>
            <w:r>
              <w:rPr>
                <w:rFonts w:hint="default" w:asciiTheme="minorEastAsia" w:hAnsiTheme="minorEastAsia" w:eastAsiaTheme="minorEastAsia" w:cstheme="minorEastAsia"/>
                <w:color w:val="auto"/>
                <w:sz w:val="21"/>
                <w:szCs w:val="21"/>
                <w:highlight w:val="none"/>
                <w:shd w:val="clear" w:color="auto" w:fill="auto"/>
                <w:lang w:eastAsia="zh-Hans"/>
              </w:rPr>
              <w:t>业绩（</w:t>
            </w:r>
            <w:r>
              <w:rPr>
                <w:rFonts w:hint="eastAsia" w:asciiTheme="minorEastAsia" w:hAnsiTheme="minorEastAsia" w:eastAsiaTheme="minorEastAsia" w:cstheme="minorEastAsia"/>
                <w:color w:val="auto"/>
                <w:sz w:val="21"/>
                <w:szCs w:val="21"/>
                <w:highlight w:val="none"/>
                <w:shd w:val="clear" w:color="auto" w:fill="auto"/>
                <w:lang w:val="en-US" w:eastAsia="zh-CN"/>
              </w:rPr>
              <w:t>20</w:t>
            </w:r>
            <w:r>
              <w:rPr>
                <w:rFonts w:hint="default" w:asciiTheme="minorEastAsia" w:hAnsiTheme="minorEastAsia" w:eastAsiaTheme="minorEastAsia" w:cstheme="minorEastAsia"/>
                <w:color w:val="auto"/>
                <w:sz w:val="21"/>
                <w:szCs w:val="21"/>
                <w:highlight w:val="none"/>
                <w:shd w:val="clear" w:color="auto" w:fill="auto"/>
                <w:lang w:eastAsia="zh-Hans"/>
              </w:rPr>
              <w:t>分）</w:t>
            </w:r>
          </w:p>
          <w:p>
            <w:pPr>
              <w:widowControl/>
              <w:spacing w:line="240" w:lineRule="atLeast"/>
              <w:ind w:firstLine="0"/>
              <w:jc w:val="left"/>
              <w:rPr>
                <w:rFonts w:hint="eastAsia" w:asciiTheme="minorEastAsia" w:hAnsiTheme="minorEastAsia" w:eastAsiaTheme="minorEastAsia" w:cstheme="minorEastAsia"/>
                <w:color w:val="auto"/>
                <w:sz w:val="21"/>
                <w:szCs w:val="21"/>
                <w:highlight w:val="none"/>
                <w:shd w:val="clear" w:color="auto" w:fill="auto"/>
                <w:lang w:eastAsia="zh-Hans"/>
              </w:rPr>
            </w:pPr>
          </w:p>
        </w:tc>
        <w:tc>
          <w:tcPr>
            <w:tcW w:w="396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tLeast"/>
              <w:ind w:firstLine="0" w:firstLineChars="0"/>
              <w:jc w:val="left"/>
              <w:textAlignment w:val="auto"/>
              <w:rPr>
                <w:rFonts w:hint="eastAsia" w:asciiTheme="minorEastAsia" w:hAnsiTheme="minorEastAsia" w:eastAsiaTheme="minorEastAsia" w:cstheme="minorEastAsia"/>
                <w:color w:val="auto"/>
                <w:sz w:val="21"/>
                <w:szCs w:val="21"/>
                <w:highlight w:val="none"/>
                <w:shd w:val="clear" w:color="auto" w:fill="auto"/>
              </w:rPr>
            </w:pPr>
            <w:r>
              <w:rPr>
                <w:rFonts w:hint="default" w:asciiTheme="minorEastAsia" w:hAnsiTheme="minorEastAsia" w:eastAsiaTheme="minorEastAsia" w:cstheme="minorEastAsia"/>
                <w:color w:val="auto"/>
                <w:sz w:val="21"/>
                <w:szCs w:val="21"/>
                <w:highlight w:val="none"/>
                <w:shd w:val="clear" w:color="auto" w:fill="auto"/>
                <w:lang w:eastAsia="zh-CN"/>
              </w:rPr>
              <w:t>1、</w:t>
            </w:r>
            <w:r>
              <w:rPr>
                <w:rFonts w:hint="default" w:asciiTheme="minorEastAsia" w:hAnsiTheme="minorEastAsia" w:eastAsiaTheme="minorEastAsia" w:cstheme="minorEastAsia"/>
                <w:color w:val="auto"/>
                <w:sz w:val="21"/>
                <w:szCs w:val="21"/>
                <w:highlight w:val="none"/>
                <w:shd w:val="clear" w:color="auto" w:fill="auto"/>
                <w:lang w:val="en-US" w:eastAsia="zh-CN"/>
              </w:rPr>
              <w:t>提供5年内参与</w:t>
            </w:r>
            <w:r>
              <w:rPr>
                <w:rFonts w:hint="eastAsia" w:asciiTheme="minorEastAsia" w:hAnsiTheme="minorEastAsia" w:eastAsiaTheme="minorEastAsia" w:cstheme="minorEastAsia"/>
                <w:color w:val="auto"/>
                <w:sz w:val="21"/>
                <w:szCs w:val="21"/>
                <w:highlight w:val="none"/>
                <w:shd w:val="clear" w:color="auto" w:fill="auto"/>
                <w:lang w:val="en-US" w:eastAsia="zh-Hans"/>
              </w:rPr>
              <w:t>类似大型活动</w:t>
            </w:r>
            <w:r>
              <w:rPr>
                <w:rFonts w:hint="eastAsia" w:asciiTheme="minorEastAsia" w:hAnsiTheme="minorEastAsia" w:eastAsiaTheme="minorEastAsia" w:cstheme="minorEastAsia"/>
                <w:color w:val="auto"/>
                <w:sz w:val="21"/>
                <w:szCs w:val="21"/>
                <w:highlight w:val="none"/>
                <w:shd w:val="clear" w:color="auto" w:fill="auto"/>
                <w:lang w:val="en-US" w:eastAsia="zh-CN"/>
              </w:rPr>
              <w:t>转播</w:t>
            </w:r>
            <w:r>
              <w:rPr>
                <w:rFonts w:hint="default" w:asciiTheme="minorEastAsia" w:hAnsiTheme="minorEastAsia" w:eastAsiaTheme="minorEastAsia" w:cstheme="minorEastAsia"/>
                <w:color w:val="auto"/>
                <w:sz w:val="21"/>
                <w:szCs w:val="21"/>
                <w:highlight w:val="none"/>
                <w:shd w:val="clear" w:color="auto" w:fill="auto"/>
                <w:lang w:val="en-US" w:eastAsia="zh-CN"/>
              </w:rPr>
              <w:t>案例的，提供1个得</w:t>
            </w:r>
            <w:r>
              <w:rPr>
                <w:rFonts w:hint="eastAsia" w:asciiTheme="minorEastAsia" w:hAnsiTheme="minorEastAsia" w:eastAsiaTheme="minorEastAsia" w:cstheme="minorEastAsia"/>
                <w:color w:val="auto"/>
                <w:sz w:val="21"/>
                <w:szCs w:val="21"/>
                <w:highlight w:val="none"/>
                <w:shd w:val="clear" w:color="auto" w:fill="auto"/>
                <w:lang w:val="en-US" w:eastAsia="zh-CN"/>
              </w:rPr>
              <w:t>1</w:t>
            </w:r>
            <w:r>
              <w:rPr>
                <w:rFonts w:hint="default" w:asciiTheme="minorEastAsia" w:hAnsiTheme="minorEastAsia" w:eastAsiaTheme="minorEastAsia" w:cstheme="minorEastAsia"/>
                <w:color w:val="auto"/>
                <w:sz w:val="21"/>
                <w:szCs w:val="21"/>
                <w:highlight w:val="none"/>
                <w:shd w:val="clear" w:color="auto" w:fill="auto"/>
                <w:lang w:val="en-US" w:eastAsia="zh-CN"/>
              </w:rPr>
              <w:t>分</w:t>
            </w:r>
            <w:r>
              <w:rPr>
                <w:rFonts w:hint="eastAsia" w:asciiTheme="minorEastAsia" w:hAnsiTheme="minorEastAsia" w:eastAsiaTheme="minorEastAsia" w:cstheme="minorEastAsia"/>
                <w:color w:val="auto"/>
                <w:sz w:val="21"/>
                <w:szCs w:val="21"/>
                <w:highlight w:val="none"/>
                <w:shd w:val="clear" w:color="auto" w:fill="auto"/>
                <w:lang w:val="en-US" w:eastAsia="zh-CN"/>
              </w:rPr>
              <w:t>；参与党政机关、军队类似活动转播案例的，</w:t>
            </w:r>
            <w:r>
              <w:rPr>
                <w:rFonts w:hint="default" w:asciiTheme="minorEastAsia" w:hAnsiTheme="minorEastAsia" w:eastAsiaTheme="minorEastAsia" w:cstheme="minorEastAsia"/>
                <w:color w:val="auto"/>
                <w:sz w:val="21"/>
                <w:szCs w:val="21"/>
                <w:highlight w:val="none"/>
                <w:shd w:val="clear" w:color="auto" w:fill="auto"/>
                <w:lang w:val="en-US" w:eastAsia="zh-CN"/>
              </w:rPr>
              <w:t>提供1个得</w:t>
            </w:r>
            <w:r>
              <w:rPr>
                <w:rFonts w:hint="eastAsia" w:asciiTheme="minorEastAsia" w:hAnsiTheme="minorEastAsia" w:eastAsiaTheme="minorEastAsia" w:cstheme="minorEastAsia"/>
                <w:color w:val="auto"/>
                <w:sz w:val="21"/>
                <w:szCs w:val="21"/>
                <w:highlight w:val="none"/>
                <w:shd w:val="clear" w:color="auto" w:fill="auto"/>
                <w:lang w:val="en-US" w:eastAsia="zh-CN"/>
              </w:rPr>
              <w:t>2</w:t>
            </w:r>
            <w:r>
              <w:rPr>
                <w:rFonts w:hint="default" w:asciiTheme="minorEastAsia" w:hAnsiTheme="minorEastAsia" w:eastAsiaTheme="minorEastAsia" w:cstheme="minorEastAsia"/>
                <w:color w:val="auto"/>
                <w:sz w:val="21"/>
                <w:szCs w:val="21"/>
                <w:highlight w:val="none"/>
                <w:shd w:val="clear" w:color="auto" w:fill="auto"/>
                <w:lang w:val="en-US" w:eastAsia="zh-CN"/>
              </w:rPr>
              <w:t>分</w:t>
            </w:r>
            <w:r>
              <w:rPr>
                <w:rFonts w:hint="default" w:asciiTheme="minorEastAsia" w:hAnsiTheme="minorEastAsia" w:eastAsiaTheme="minorEastAsia" w:cstheme="minorEastAsia"/>
                <w:color w:val="auto"/>
                <w:sz w:val="21"/>
                <w:szCs w:val="21"/>
                <w:highlight w:val="none"/>
                <w:shd w:val="clear" w:color="auto" w:fill="auto"/>
                <w:lang w:eastAsia="zh-CN"/>
              </w:rPr>
              <w:t>。</w:t>
            </w:r>
            <w:r>
              <w:rPr>
                <w:rFonts w:hint="default" w:asciiTheme="minorEastAsia" w:hAnsiTheme="minorEastAsia" w:eastAsiaTheme="minorEastAsia" w:cstheme="minorEastAsia"/>
                <w:color w:val="auto"/>
                <w:sz w:val="21"/>
                <w:szCs w:val="21"/>
                <w:highlight w:val="none"/>
                <w:shd w:val="clear" w:color="auto" w:fill="auto"/>
                <w:lang w:val="en-US" w:eastAsia="zh-CN"/>
              </w:rPr>
              <w:t>最高得</w:t>
            </w:r>
            <w:r>
              <w:rPr>
                <w:rFonts w:hint="eastAsia" w:asciiTheme="minorEastAsia" w:hAnsiTheme="minorEastAsia" w:eastAsiaTheme="minorEastAsia" w:cstheme="minorEastAsia"/>
                <w:color w:val="auto"/>
                <w:sz w:val="21"/>
                <w:szCs w:val="21"/>
                <w:highlight w:val="none"/>
                <w:shd w:val="clear" w:color="auto" w:fill="auto"/>
                <w:lang w:val="en-US" w:eastAsia="zh-CN"/>
              </w:rPr>
              <w:t>10</w:t>
            </w:r>
            <w:r>
              <w:rPr>
                <w:rFonts w:hint="default" w:asciiTheme="minorEastAsia" w:hAnsiTheme="minorEastAsia" w:eastAsiaTheme="minorEastAsia" w:cstheme="minorEastAsia"/>
                <w:color w:val="auto"/>
                <w:sz w:val="21"/>
                <w:szCs w:val="21"/>
                <w:highlight w:val="none"/>
                <w:shd w:val="clear" w:color="auto" w:fill="auto"/>
                <w:lang w:val="en-US" w:eastAsia="zh-CN"/>
              </w:rPr>
              <w:t>分</w:t>
            </w:r>
            <w:r>
              <w:rPr>
                <w:rFonts w:hint="default" w:asciiTheme="minorEastAsia" w:hAnsiTheme="minorEastAsia" w:eastAsiaTheme="minorEastAsia" w:cstheme="minorEastAsia"/>
                <w:color w:val="auto"/>
                <w:sz w:val="21"/>
                <w:szCs w:val="21"/>
                <w:highlight w:val="none"/>
                <w:shd w:val="clear" w:color="auto" w:fill="auto"/>
                <w:lang w:eastAsia="zh-CN"/>
              </w:rPr>
              <w:t>。</w:t>
            </w:r>
            <w:r>
              <w:rPr>
                <w:rFonts w:hint="default" w:asciiTheme="minorEastAsia" w:hAnsiTheme="minorEastAsia" w:eastAsiaTheme="minorEastAsia" w:cstheme="minorEastAsia"/>
                <w:color w:val="auto"/>
                <w:sz w:val="21"/>
                <w:szCs w:val="21"/>
                <w:highlight w:val="none"/>
                <w:shd w:val="clear" w:color="auto" w:fill="auto"/>
                <w:lang w:val="en-US"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Hans"/>
              </w:rPr>
              <w:t>以上所有案例</w:t>
            </w:r>
            <w:r>
              <w:rPr>
                <w:rFonts w:hint="default" w:asciiTheme="minorEastAsia" w:hAnsiTheme="minorEastAsia" w:eastAsiaTheme="minorEastAsia" w:cstheme="minorEastAsia"/>
                <w:color w:val="auto"/>
                <w:sz w:val="21"/>
                <w:szCs w:val="21"/>
                <w:highlight w:val="none"/>
                <w:shd w:val="clear" w:color="auto" w:fill="auto"/>
                <w:lang w:val="en-US" w:eastAsia="zh-CN"/>
              </w:rPr>
              <w:t>附活动案例资料）</w:t>
            </w:r>
          </w:p>
        </w:tc>
        <w:tc>
          <w:tcPr>
            <w:tcW w:w="2301" w:type="dxa"/>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Theme="minorEastAsia" w:hAnsiTheme="minorEastAsia" w:eastAsiaTheme="minorEastAsia" w:cstheme="minorEastAsia"/>
                <w:color w:val="auto"/>
                <w:sz w:val="21"/>
                <w:szCs w:val="21"/>
                <w:highlight w:val="none"/>
                <w:shd w:val="clear" w:color="auto" w:fill="auto"/>
              </w:rPr>
            </w:pPr>
            <w:r>
              <w:rPr>
                <w:rFonts w:hint="default" w:asciiTheme="minorEastAsia" w:hAnsiTheme="minorEastAsia" w:eastAsiaTheme="minorEastAsia" w:cstheme="minorEastAsia"/>
                <w:color w:val="auto"/>
                <w:sz w:val="21"/>
                <w:szCs w:val="21"/>
                <w:highlight w:val="none"/>
                <w:shd w:val="clear" w:color="auto" w:fill="auto"/>
              </w:rPr>
              <w:t>提供</w:t>
            </w:r>
            <w:r>
              <w:rPr>
                <w:rFonts w:hint="default" w:asciiTheme="minorEastAsia" w:hAnsiTheme="minorEastAsia" w:eastAsiaTheme="minorEastAsia" w:cstheme="minorEastAsia"/>
                <w:color w:val="auto"/>
                <w:sz w:val="21"/>
                <w:szCs w:val="21"/>
                <w:highlight w:val="none"/>
                <w:shd w:val="clear" w:color="auto" w:fill="auto"/>
                <w:lang w:eastAsia="zh-CN"/>
              </w:rPr>
              <w:t>业绩</w:t>
            </w:r>
            <w:r>
              <w:rPr>
                <w:rFonts w:hint="default" w:asciiTheme="minorEastAsia" w:hAnsiTheme="minorEastAsia" w:eastAsiaTheme="minorEastAsia" w:cstheme="minorEastAsia"/>
                <w:color w:val="auto"/>
                <w:sz w:val="21"/>
                <w:szCs w:val="21"/>
                <w:highlight w:val="none"/>
                <w:shd w:val="clear" w:color="auto" w:fill="auto"/>
              </w:rPr>
              <w:t>合同复印件，</w:t>
            </w:r>
            <w:r>
              <w:rPr>
                <w:rFonts w:hint="default" w:asciiTheme="minorEastAsia" w:hAnsiTheme="minorEastAsia" w:eastAsiaTheme="minorEastAsia" w:cstheme="minorEastAsia"/>
                <w:color w:val="auto"/>
                <w:sz w:val="21"/>
                <w:szCs w:val="21"/>
                <w:highlight w:val="none"/>
                <w:shd w:val="clear" w:color="auto" w:fill="auto"/>
                <w:lang w:val="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845" w:type="dxa"/>
            <w:vMerge w:val="continue"/>
            <w:vAlign w:val="center"/>
          </w:tcPr>
          <w:p>
            <w:pPr>
              <w:spacing w:line="240" w:lineRule="atLeast"/>
              <w:ind w:firstLine="28"/>
              <w:jc w:val="center"/>
              <w:rPr>
                <w:rFonts w:hint="eastAsia" w:asciiTheme="minorEastAsia" w:hAnsiTheme="minorEastAsia" w:eastAsiaTheme="minorEastAsia" w:cstheme="minorEastAsia"/>
                <w:sz w:val="21"/>
                <w:szCs w:val="21"/>
                <w:highlight w:val="none"/>
              </w:rPr>
            </w:pPr>
          </w:p>
        </w:tc>
        <w:tc>
          <w:tcPr>
            <w:tcW w:w="1221" w:type="dxa"/>
            <w:vMerge w:val="continue"/>
            <w:vAlign w:val="center"/>
          </w:tcPr>
          <w:p>
            <w:pPr>
              <w:spacing w:line="240" w:lineRule="atLeast"/>
              <w:jc w:val="center"/>
              <w:rPr>
                <w:rFonts w:hint="eastAsia" w:asciiTheme="minorEastAsia" w:hAnsiTheme="minorEastAsia" w:eastAsiaTheme="minorEastAsia" w:cstheme="minorEastAsia"/>
                <w:color w:val="auto"/>
                <w:sz w:val="21"/>
                <w:szCs w:val="21"/>
                <w:highlight w:val="none"/>
                <w:shd w:val="clear" w:color="auto" w:fill="auto"/>
              </w:rPr>
            </w:pPr>
          </w:p>
        </w:tc>
        <w:tc>
          <w:tcPr>
            <w:tcW w:w="1800" w:type="dxa"/>
            <w:vMerge w:val="continue"/>
            <w:vAlign w:val="center"/>
          </w:tcPr>
          <w:p>
            <w:pPr>
              <w:spacing w:line="240" w:lineRule="atLeast"/>
              <w:ind w:firstLine="28"/>
              <w:jc w:val="center"/>
              <w:rPr>
                <w:rFonts w:hint="eastAsia" w:asciiTheme="minorEastAsia" w:hAnsiTheme="minorEastAsia" w:eastAsiaTheme="minorEastAsia" w:cstheme="minorEastAsia"/>
                <w:color w:val="auto"/>
                <w:sz w:val="21"/>
                <w:szCs w:val="21"/>
                <w:highlight w:val="none"/>
                <w:shd w:val="clear" w:color="auto" w:fill="auto"/>
              </w:rPr>
            </w:pPr>
          </w:p>
        </w:tc>
        <w:tc>
          <w:tcPr>
            <w:tcW w:w="3960" w:type="dxa"/>
            <w:vAlign w:val="center"/>
          </w:tcPr>
          <w:p>
            <w:pPr>
              <w:keepNext w:val="0"/>
              <w:keepLines w:val="0"/>
              <w:pageBreakBefore w:val="0"/>
              <w:widowControl/>
              <w:shd w:val="clear" w:color="auto" w:fill="auto"/>
              <w:kinsoku/>
              <w:wordWrap/>
              <w:overflowPunct/>
              <w:topLinePunct w:val="0"/>
              <w:autoSpaceDE/>
              <w:autoSpaceDN/>
              <w:bidi w:val="0"/>
              <w:adjustRightInd/>
              <w:snapToGrid/>
              <w:spacing w:after="0" w:line="240" w:lineRule="atLeast"/>
              <w:ind w:firstLine="0" w:firstLineChars="0"/>
              <w:jc w:val="left"/>
              <w:textAlignment w:val="auto"/>
              <w:rPr>
                <w:rFonts w:hint="default" w:asciiTheme="minorEastAsia" w:hAnsiTheme="minorEastAsia" w:eastAsiaTheme="minorEastAsia" w:cstheme="minorEastAsia"/>
                <w:color w:val="auto"/>
                <w:sz w:val="21"/>
                <w:szCs w:val="21"/>
                <w:highlight w:val="none"/>
                <w:shd w:val="clear" w:color="auto" w:fill="auto"/>
              </w:rPr>
            </w:pPr>
            <w:r>
              <w:rPr>
                <w:rFonts w:hint="default" w:asciiTheme="minorEastAsia" w:hAnsiTheme="minorEastAsia" w:eastAsiaTheme="minorEastAsia" w:cstheme="minorEastAsia"/>
                <w:color w:val="auto"/>
                <w:sz w:val="21"/>
                <w:szCs w:val="21"/>
                <w:highlight w:val="none"/>
                <w:shd w:val="clear" w:color="auto" w:fill="auto"/>
                <w:lang w:val="en-US" w:eastAsia="zh-CN"/>
              </w:rPr>
              <w:t>2、5年内与本项目规模相当的演练相关</w:t>
            </w:r>
            <w:r>
              <w:rPr>
                <w:rFonts w:hint="eastAsia" w:asciiTheme="minorEastAsia" w:hAnsiTheme="minorEastAsia" w:eastAsiaTheme="minorEastAsia" w:cstheme="minorEastAsia"/>
                <w:color w:val="auto"/>
                <w:sz w:val="21"/>
                <w:szCs w:val="21"/>
                <w:highlight w:val="none"/>
                <w:shd w:val="clear" w:color="auto" w:fill="auto"/>
                <w:lang w:val="en-US" w:eastAsia="zh-Hans"/>
              </w:rPr>
              <w:t>拍摄</w:t>
            </w:r>
            <w:r>
              <w:rPr>
                <w:rFonts w:hint="default" w:asciiTheme="minorEastAsia" w:hAnsiTheme="minorEastAsia" w:eastAsiaTheme="minorEastAsia" w:cstheme="minorEastAsia"/>
                <w:color w:val="auto"/>
                <w:sz w:val="21"/>
                <w:szCs w:val="21"/>
                <w:highlight w:val="none"/>
                <w:shd w:val="clear" w:color="auto" w:fill="auto"/>
                <w:lang w:val="en-US" w:eastAsia="zh-CN"/>
              </w:rPr>
              <w:t>案例，参加过全国市级以上（含市）演练每个得2分，区级每个得1分，最高不超过</w:t>
            </w:r>
            <w:r>
              <w:rPr>
                <w:rFonts w:hint="default" w:asciiTheme="minorEastAsia" w:hAnsiTheme="minorEastAsia" w:eastAsiaTheme="minorEastAsia" w:cstheme="minorEastAsia"/>
                <w:color w:val="auto"/>
                <w:sz w:val="21"/>
                <w:szCs w:val="21"/>
                <w:highlight w:val="none"/>
                <w:shd w:val="clear" w:color="auto" w:fill="auto"/>
                <w:lang w:eastAsia="zh-CN"/>
              </w:rPr>
              <w:t>10</w:t>
            </w:r>
            <w:r>
              <w:rPr>
                <w:rFonts w:hint="default" w:asciiTheme="minorEastAsia" w:hAnsiTheme="minorEastAsia" w:eastAsiaTheme="minorEastAsia" w:cstheme="minorEastAsia"/>
                <w:color w:val="auto"/>
                <w:sz w:val="21"/>
                <w:szCs w:val="21"/>
                <w:highlight w:val="none"/>
                <w:shd w:val="clear" w:color="auto" w:fill="auto"/>
                <w:lang w:val="en-US" w:eastAsia="zh-CN"/>
              </w:rPr>
              <w:t>分。（</w:t>
            </w:r>
            <w:r>
              <w:rPr>
                <w:rFonts w:hint="eastAsia" w:asciiTheme="minorEastAsia" w:hAnsiTheme="minorEastAsia" w:eastAsiaTheme="minorEastAsia" w:cstheme="minorEastAsia"/>
                <w:color w:val="auto"/>
                <w:sz w:val="21"/>
                <w:szCs w:val="21"/>
                <w:highlight w:val="none"/>
                <w:shd w:val="clear" w:color="auto" w:fill="auto"/>
                <w:lang w:val="en-US" w:eastAsia="zh-Hans"/>
              </w:rPr>
              <w:t>以上所有案例</w:t>
            </w:r>
            <w:r>
              <w:rPr>
                <w:rFonts w:hint="default" w:asciiTheme="minorEastAsia" w:hAnsiTheme="minorEastAsia" w:eastAsiaTheme="minorEastAsia" w:cstheme="minorEastAsia"/>
                <w:color w:val="auto"/>
                <w:sz w:val="21"/>
                <w:szCs w:val="21"/>
                <w:highlight w:val="none"/>
                <w:shd w:val="clear" w:color="auto" w:fill="auto"/>
                <w:lang w:val="en-US" w:eastAsia="zh-CN"/>
              </w:rPr>
              <w:t>附活动案例资料）</w:t>
            </w:r>
          </w:p>
        </w:tc>
        <w:tc>
          <w:tcPr>
            <w:tcW w:w="2301"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auto"/>
              <w:rPr>
                <w:rFonts w:hint="eastAsia" w:asciiTheme="minorEastAsia" w:hAnsiTheme="minorEastAsia" w:eastAsiaTheme="minorEastAsia" w:cstheme="minorEastAsia"/>
                <w:color w:val="auto"/>
                <w:sz w:val="21"/>
                <w:szCs w:val="21"/>
                <w:highlight w:val="none"/>
                <w:shd w:val="clear" w:color="auto" w:fill="auto"/>
              </w:rPr>
            </w:pPr>
            <w:r>
              <w:rPr>
                <w:rFonts w:hint="default" w:asciiTheme="minorEastAsia" w:hAnsiTheme="minorEastAsia" w:eastAsiaTheme="minorEastAsia" w:cstheme="minorEastAsia"/>
                <w:color w:val="auto"/>
                <w:sz w:val="21"/>
                <w:szCs w:val="21"/>
                <w:highlight w:val="none"/>
                <w:shd w:val="clear" w:color="auto" w:fill="auto"/>
              </w:rPr>
              <w:t>提供</w:t>
            </w:r>
            <w:r>
              <w:rPr>
                <w:rFonts w:hint="default" w:asciiTheme="minorEastAsia" w:hAnsiTheme="minorEastAsia" w:eastAsiaTheme="minorEastAsia" w:cstheme="minorEastAsia"/>
                <w:color w:val="auto"/>
                <w:sz w:val="21"/>
                <w:szCs w:val="21"/>
                <w:highlight w:val="none"/>
                <w:shd w:val="clear" w:color="auto" w:fill="auto"/>
                <w:lang w:eastAsia="zh-CN"/>
              </w:rPr>
              <w:t>业绩</w:t>
            </w:r>
            <w:r>
              <w:rPr>
                <w:rFonts w:hint="default" w:asciiTheme="minorEastAsia" w:hAnsiTheme="minorEastAsia" w:eastAsiaTheme="minorEastAsia" w:cstheme="minorEastAsia"/>
                <w:color w:val="auto"/>
                <w:sz w:val="21"/>
                <w:szCs w:val="21"/>
                <w:highlight w:val="none"/>
                <w:shd w:val="clear" w:color="auto" w:fill="auto"/>
              </w:rPr>
              <w:t>合同复印件，</w:t>
            </w:r>
            <w:r>
              <w:rPr>
                <w:rFonts w:hint="default" w:asciiTheme="minorEastAsia" w:hAnsiTheme="minorEastAsia" w:eastAsiaTheme="minorEastAsia" w:cstheme="minorEastAsia"/>
                <w:color w:val="auto"/>
                <w:sz w:val="21"/>
                <w:szCs w:val="21"/>
                <w:highlight w:val="none"/>
                <w:shd w:val="clear" w:color="auto" w:fill="auto"/>
                <w:lang w:val="zh-CN"/>
              </w:rPr>
              <w:t>原件备查</w:t>
            </w:r>
          </w:p>
        </w:tc>
      </w:tr>
    </w:tbl>
    <w:p>
      <w:pPr>
        <w:snapToGrid w:val="0"/>
        <w:spacing w:line="400" w:lineRule="exact"/>
        <w:ind w:firstLine="465"/>
        <w:rPr>
          <w:rFonts w:hint="eastAsia" w:asciiTheme="minorEastAsia" w:hAnsiTheme="minorEastAsia" w:eastAsiaTheme="minorEastAsia" w:cstheme="minorEastAsia"/>
          <w:sz w:val="24"/>
          <w:szCs w:val="24"/>
          <w:highlight w:val="none"/>
        </w:rPr>
      </w:pPr>
      <w:bookmarkStart w:id="314" w:name="_Toc20576"/>
      <w:r>
        <w:rPr>
          <w:rFonts w:hint="eastAsia" w:asciiTheme="minorEastAsia" w:hAnsiTheme="minorEastAsia" w:eastAsiaTheme="minorEastAsia" w:cstheme="minorEastAsia"/>
          <w:sz w:val="24"/>
          <w:szCs w:val="24"/>
          <w:highlight w:val="none"/>
        </w:rPr>
        <w:t>注：关于小微企业报价扣除比例说明</w:t>
      </w:r>
    </w:p>
    <w:p>
      <w:pPr>
        <w:snapToGrid w:val="0"/>
        <w:spacing w:line="400" w:lineRule="exact"/>
        <w:ind w:firstLine="465"/>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1.对小微型企业给予</w:t>
      </w:r>
      <w:r>
        <w:rPr>
          <w:rFonts w:hint="eastAsia" w:asciiTheme="minorEastAsia" w:hAnsiTheme="minorEastAsia" w:eastAsiaTheme="minorEastAsia" w:cstheme="minorEastAsia"/>
          <w:sz w:val="24"/>
          <w:szCs w:val="24"/>
          <w:highlight w:val="none"/>
          <w:u w:val="single"/>
        </w:rPr>
        <w:t xml:space="preserve"> 6%</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kern w:val="0"/>
          <w:sz w:val="24"/>
          <w:szCs w:val="24"/>
          <w:highlight w:val="none"/>
        </w:rPr>
        <w:t>的扣除，以扣除后的报价参与评审。</w:t>
      </w:r>
    </w:p>
    <w:p>
      <w:pPr>
        <w:snapToGrid w:val="0"/>
        <w:spacing w:line="400" w:lineRule="exact"/>
        <w:ind w:firstLine="46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2.监狱企业、残疾人福利性单位视同小型、微型企业。</w:t>
      </w:r>
    </w:p>
    <w:p>
      <w:pPr>
        <w:pStyle w:val="5"/>
        <w:spacing w:before="0" w:after="0" w:line="400" w:lineRule="exact"/>
        <w:rPr>
          <w:rFonts w:hint="eastAsia" w:asciiTheme="minorEastAsia" w:hAnsiTheme="minorEastAsia" w:eastAsiaTheme="minorEastAsia" w:cstheme="minorEastAsia"/>
          <w:sz w:val="24"/>
          <w:szCs w:val="24"/>
        </w:rPr>
      </w:pPr>
      <w:bookmarkStart w:id="315" w:name="_Toc29286"/>
      <w:bookmarkStart w:id="316" w:name="_Toc3013"/>
      <w:bookmarkStart w:id="317" w:name="_Toc18620"/>
      <w:bookmarkStart w:id="318" w:name="_Toc17703"/>
      <w:bookmarkStart w:id="319" w:name="_Toc27102"/>
      <w:bookmarkStart w:id="320" w:name="_Toc11586"/>
      <w:bookmarkStart w:id="321" w:name="_Toc24989"/>
      <w:bookmarkStart w:id="322" w:name="_Toc10939"/>
      <w:bookmarkStart w:id="323" w:name="_Toc3595"/>
      <w:bookmarkStart w:id="324" w:name="_Toc7064"/>
      <w:bookmarkStart w:id="325" w:name="_Toc28597"/>
      <w:bookmarkStart w:id="326" w:name="_Toc6453"/>
      <w:r>
        <w:rPr>
          <w:rFonts w:hint="eastAsia" w:asciiTheme="minorEastAsia" w:hAnsiTheme="minorEastAsia" w:eastAsiaTheme="minorEastAsia" w:cstheme="minorEastAsia"/>
          <w:sz w:val="24"/>
          <w:szCs w:val="24"/>
        </w:rPr>
        <w:t>三、无效响应</w:t>
      </w:r>
      <w:bookmarkEnd w:id="314"/>
      <w:bookmarkEnd w:id="315"/>
      <w:bookmarkEnd w:id="316"/>
      <w:bookmarkEnd w:id="317"/>
      <w:bookmarkEnd w:id="318"/>
      <w:bookmarkEnd w:id="319"/>
      <w:bookmarkEnd w:id="320"/>
      <w:bookmarkEnd w:id="321"/>
      <w:bookmarkEnd w:id="322"/>
      <w:bookmarkEnd w:id="323"/>
      <w:bookmarkEnd w:id="324"/>
      <w:bookmarkEnd w:id="325"/>
      <w:bookmarkEnd w:id="326"/>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供应商发生以下条款情况之一者，视为无效响应，其响应文件将被拒绝：</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（一）供应商不符合规定的基本资格条件或特定资格条件的；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（二）供应商未按磋商文件规定购买磋商文件的；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（三）供应商的法定代表人或其授权代表未参加磋商；</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（四）供应商所提交的响应文件不按第七篇“响应文件编制要求”规定签字、盖章；</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（五）供应商的最后报价超过采购预算的；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（八）为采购项目提供整体设计、规范编制或者项目管理、监理、检测等服务的供应商，再参加该采购项目的其他采购活动；</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（九）供应商磋商有效期不满足竞争性磋商文件要求的；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（十）供应商响应文件内容有与国家现行法律法规相违背的内容，或附有采购人无法接受的条件。</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（十一）供应商被列入失信被执行人、重大税收违法案件当事人名单、政府采购严重违法失信行为记录名单及其他不符合《中华人民共和国政府采购法》第二十二条规定条件的。</w:t>
      </w:r>
    </w:p>
    <w:p>
      <w:pPr>
        <w:pStyle w:val="5"/>
        <w:spacing w:before="0" w:after="0" w:line="400" w:lineRule="exact"/>
        <w:rPr>
          <w:rFonts w:hint="eastAsia" w:asciiTheme="minorEastAsia" w:hAnsiTheme="minorEastAsia" w:eastAsiaTheme="minorEastAsia" w:cstheme="minorEastAsia"/>
          <w:sz w:val="24"/>
          <w:szCs w:val="24"/>
        </w:rPr>
      </w:pPr>
      <w:bookmarkStart w:id="327" w:name="_Toc18794"/>
      <w:bookmarkStart w:id="328" w:name="_Toc659"/>
      <w:bookmarkStart w:id="329" w:name="_Toc16"/>
      <w:bookmarkStart w:id="330" w:name="_Toc30023"/>
      <w:bookmarkStart w:id="331" w:name="_Toc10387"/>
      <w:bookmarkStart w:id="332" w:name="_Toc19516"/>
      <w:bookmarkStart w:id="333" w:name="_Toc29409"/>
      <w:bookmarkStart w:id="334" w:name="_Toc12376"/>
      <w:bookmarkStart w:id="335" w:name="_Toc32235"/>
      <w:bookmarkStart w:id="336" w:name="_Toc9268"/>
      <w:bookmarkStart w:id="337" w:name="_Toc20927"/>
      <w:bookmarkStart w:id="338" w:name="_Toc19420"/>
      <w:bookmarkStart w:id="339" w:name="_Toc20572"/>
      <w:r>
        <w:rPr>
          <w:rFonts w:hint="eastAsia" w:asciiTheme="minorEastAsia" w:hAnsiTheme="minorEastAsia" w:eastAsiaTheme="minorEastAsia" w:cstheme="minorEastAsia"/>
          <w:sz w:val="24"/>
          <w:szCs w:val="24"/>
        </w:rPr>
        <w:t>四、</w:t>
      </w:r>
      <w:bookmarkEnd w:id="312"/>
      <w:bookmarkEnd w:id="313"/>
      <w:r>
        <w:rPr>
          <w:rFonts w:hint="eastAsia" w:asciiTheme="minorEastAsia" w:hAnsiTheme="minorEastAsia" w:eastAsiaTheme="minorEastAsia" w:cstheme="minorEastAsia"/>
          <w:sz w:val="24"/>
          <w:szCs w:val="24"/>
        </w:rPr>
        <w:t>采购终止</w:t>
      </w:r>
      <w:bookmarkEnd w:id="327"/>
      <w:bookmarkEnd w:id="328"/>
      <w:bookmarkEnd w:id="329"/>
      <w:bookmarkEnd w:id="330"/>
      <w:bookmarkEnd w:id="331"/>
      <w:bookmarkEnd w:id="332"/>
      <w:bookmarkEnd w:id="333"/>
      <w:bookmarkEnd w:id="334"/>
      <w:bookmarkEnd w:id="335"/>
      <w:bookmarkEnd w:id="336"/>
      <w:bookmarkEnd w:id="337"/>
      <w:bookmarkEnd w:id="338"/>
      <w:bookmarkEnd w:id="339"/>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（一）因情况变化，不再符合规定的竞争性磋商采购方式适用情形的；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（二）出现影响采购公正的违法、违规行为的；</w:t>
      </w:r>
    </w:p>
    <w:p>
      <w:pPr>
        <w:snapToGrid w:val="0"/>
        <w:spacing w:line="400" w:lineRule="exact"/>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（三）在采购过程中符合要求的供应商或者报价未超过采购预算的供应商不足3家的，但《政府采购竞争性磋商采购方式管理暂行办法》第二十一条第三款规定的情形除外。</w:t>
      </w:r>
    </w:p>
    <w:p>
      <w:pPr>
        <w:spacing w:line="360" w:lineRule="auto"/>
        <w:ind w:firstLine="480" w:firstLineChars="200"/>
        <w:rPr>
          <w:rFonts w:hint="eastAsia" w:asciiTheme="minorEastAsia" w:hAnsiTheme="minorEastAsia" w:eastAsiaTheme="minorEastAsia" w:cstheme="minorEastAsia"/>
          <w:sz w:val="24"/>
          <w:szCs w:val="24"/>
        </w:rPr>
        <w:sectPr>
          <w:footerReference r:id="rId8" w:type="default"/>
          <w:pgSz w:w="11907" w:h="16840"/>
          <w:pgMar w:top="1134" w:right="1191" w:bottom="1134" w:left="1304" w:header="964" w:footer="992" w:gutter="0"/>
          <w:pgNumType w:fmt="decimal"/>
          <w:cols w:space="720" w:num="1"/>
          <w:docGrid w:linePitch="312" w:charSpace="0"/>
        </w:sectPr>
      </w:pPr>
    </w:p>
    <w:p>
      <w:pPr>
        <w:pStyle w:val="4"/>
        <w:spacing w:line="360" w:lineRule="auto"/>
        <w:jc w:val="center"/>
        <w:rPr>
          <w:rFonts w:hint="eastAsia" w:asciiTheme="minorEastAsia" w:hAnsiTheme="minorEastAsia" w:eastAsiaTheme="minorEastAsia" w:cstheme="minorEastAsia"/>
          <w:b w:val="0"/>
          <w:szCs w:val="30"/>
        </w:rPr>
      </w:pPr>
      <w:bookmarkStart w:id="340" w:name="_Toc12197"/>
      <w:bookmarkStart w:id="341" w:name="_Toc22888"/>
      <w:bookmarkStart w:id="342" w:name="_Toc16597"/>
      <w:bookmarkStart w:id="343" w:name="_Toc28455"/>
      <w:bookmarkStart w:id="344" w:name="_Toc102227313"/>
      <w:bookmarkStart w:id="345" w:name="_Toc13263"/>
      <w:bookmarkStart w:id="346" w:name="_Toc12040"/>
      <w:bookmarkStart w:id="347" w:name="_Toc16352"/>
      <w:bookmarkStart w:id="348" w:name="_Toc19100"/>
      <w:bookmarkStart w:id="349" w:name="_Toc6769"/>
      <w:bookmarkStart w:id="350" w:name="_Toc27319"/>
      <w:bookmarkStart w:id="351" w:name="_Toc14799"/>
      <w:bookmarkStart w:id="352" w:name="_Toc30180"/>
      <w:bookmarkStart w:id="353" w:name="_Toc1343"/>
      <w:r>
        <w:rPr>
          <w:rFonts w:hint="eastAsia" w:asciiTheme="minorEastAsia" w:hAnsiTheme="minorEastAsia" w:eastAsiaTheme="minorEastAsia" w:cstheme="minorEastAsia"/>
          <w:b w:val="0"/>
          <w:sz w:val="36"/>
          <w:szCs w:val="30"/>
        </w:rPr>
        <w:t>第五篇  供应商须知</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5"/>
        <w:spacing w:before="0" w:after="0" w:line="440" w:lineRule="exact"/>
        <w:rPr>
          <w:rFonts w:hint="eastAsia" w:asciiTheme="minorEastAsia" w:hAnsiTheme="minorEastAsia" w:eastAsiaTheme="minorEastAsia" w:cstheme="minorEastAsia"/>
          <w:sz w:val="24"/>
          <w:szCs w:val="24"/>
        </w:rPr>
      </w:pPr>
      <w:bookmarkStart w:id="354" w:name="_Toc16754"/>
      <w:bookmarkStart w:id="355" w:name="_Toc24023"/>
      <w:bookmarkStart w:id="356" w:name="_Toc29585"/>
      <w:bookmarkStart w:id="357" w:name="_Toc32191"/>
      <w:bookmarkStart w:id="358" w:name="_Toc21756"/>
      <w:bookmarkStart w:id="359" w:name="_Toc342913389"/>
      <w:bookmarkStart w:id="360" w:name="_Toc14820"/>
      <w:bookmarkStart w:id="361" w:name="_Toc17232"/>
      <w:bookmarkStart w:id="362" w:name="_Toc30683"/>
      <w:bookmarkStart w:id="363" w:name="_Toc24105"/>
      <w:bookmarkStart w:id="364" w:name="_Toc8197"/>
      <w:bookmarkStart w:id="365" w:name="_Toc5295"/>
      <w:bookmarkStart w:id="366" w:name="_Toc13031"/>
      <w:bookmarkStart w:id="367" w:name="_Toc31804"/>
      <w:r>
        <w:rPr>
          <w:rFonts w:hint="eastAsia" w:asciiTheme="minorEastAsia" w:hAnsiTheme="minorEastAsia" w:eastAsiaTheme="minorEastAsia" w:cstheme="minorEastAsia"/>
          <w:sz w:val="24"/>
          <w:szCs w:val="24"/>
        </w:rPr>
        <w:t>一、磋商费用</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24"/>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参与磋商的供应商应承担其编制响应文件与递交响应文件所涉及的一切费用，不论磋商结果如何，采购人和采购代理机构在任何情况下无义务也无责任承担这些费用。</w:t>
      </w:r>
    </w:p>
    <w:p>
      <w:pPr>
        <w:pStyle w:val="5"/>
        <w:tabs>
          <w:tab w:val="left" w:pos="2640"/>
        </w:tabs>
        <w:spacing w:before="0" w:after="0" w:line="400" w:lineRule="exact"/>
        <w:rPr>
          <w:rFonts w:hint="eastAsia" w:asciiTheme="minorEastAsia" w:hAnsiTheme="minorEastAsia" w:eastAsiaTheme="minorEastAsia" w:cstheme="minorEastAsia"/>
          <w:sz w:val="24"/>
          <w:szCs w:val="24"/>
        </w:rPr>
      </w:pPr>
      <w:bookmarkStart w:id="368" w:name="_Toc2760"/>
      <w:bookmarkStart w:id="369" w:name="_Toc27897"/>
      <w:bookmarkStart w:id="370" w:name="_Toc15924"/>
      <w:bookmarkStart w:id="371" w:name="_Toc32764"/>
      <w:bookmarkStart w:id="372" w:name="_Toc12393"/>
      <w:bookmarkStart w:id="373" w:name="_Toc13000"/>
      <w:bookmarkStart w:id="374" w:name="_Toc10625"/>
      <w:bookmarkStart w:id="375" w:name="_Toc21171"/>
      <w:bookmarkStart w:id="376" w:name="_Toc21574"/>
      <w:bookmarkStart w:id="377" w:name="_Toc18420"/>
      <w:bookmarkStart w:id="378" w:name="_Toc32427"/>
      <w:bookmarkStart w:id="379" w:name="_Toc8044"/>
      <w:bookmarkStart w:id="380" w:name="_Toc5419"/>
      <w:bookmarkStart w:id="381" w:name="_Toc342913391"/>
      <w:r>
        <w:rPr>
          <w:rFonts w:hint="eastAsia" w:asciiTheme="minorEastAsia" w:hAnsiTheme="minorEastAsia" w:eastAsiaTheme="minorEastAsia" w:cstheme="minorEastAsia"/>
          <w:sz w:val="24"/>
          <w:szCs w:val="24"/>
        </w:rPr>
        <w:t>二、竞争性磋商文件</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（一）竞争性磋商文件由采购邀请书、项目服务需求、供应商须知、项目商务需求、磋商程序及方法、评审标准、无效响应和采购终止、供应商须知</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政府采购合同</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响应文件编制要求七部分组成。</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（三）竞争性磋商文件的解释</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382" w:name="_Toc318159160"/>
      <w:bookmarkStart w:id="383" w:name="_Toc318159780"/>
      <w:bookmarkStart w:id="384" w:name="_Toc318159349"/>
      <w:bookmarkStart w:id="385" w:name="_Toc318166429"/>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（四）本竞争性磋商文件中，磋商小组根据与供应商进行磋商可能实质性变动的内容为竞争性磋商文件第二、三、四篇全部内容。</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（五）评审的依据为竞争性磋商文件和响应文件（含有效的书面承诺）。磋商小组判断响应文件对竞争性磋商文件的响应，仅基于响应文件本身而不靠外部证据。</w:t>
      </w:r>
    </w:p>
    <w:bookmarkEnd w:id="382"/>
    <w:bookmarkEnd w:id="383"/>
    <w:bookmarkEnd w:id="384"/>
    <w:bookmarkEnd w:id="385"/>
    <w:p>
      <w:pPr>
        <w:pStyle w:val="5"/>
        <w:spacing w:before="0" w:after="0" w:line="400" w:lineRule="exact"/>
        <w:rPr>
          <w:rFonts w:hint="eastAsia" w:asciiTheme="minorEastAsia" w:hAnsiTheme="minorEastAsia" w:eastAsiaTheme="minorEastAsia" w:cstheme="minorEastAsia"/>
          <w:sz w:val="24"/>
          <w:szCs w:val="24"/>
        </w:rPr>
      </w:pPr>
      <w:bookmarkStart w:id="386" w:name="_Toc20834"/>
      <w:bookmarkStart w:id="387" w:name="_Toc32737"/>
      <w:bookmarkStart w:id="388" w:name="_Toc20986"/>
      <w:bookmarkStart w:id="389" w:name="_Toc29141"/>
      <w:bookmarkStart w:id="390" w:name="_Toc179714297"/>
      <w:bookmarkStart w:id="391" w:name="_Toc21269"/>
      <w:bookmarkStart w:id="392" w:name="_Toc27684"/>
      <w:bookmarkStart w:id="393" w:name="_Toc13725"/>
      <w:bookmarkStart w:id="394" w:name="_Toc31597"/>
      <w:bookmarkStart w:id="395" w:name="_Toc30324"/>
      <w:bookmarkStart w:id="396" w:name="_Toc342913392"/>
      <w:bookmarkStart w:id="397" w:name="_Toc18935"/>
      <w:bookmarkStart w:id="398" w:name="_Toc21590"/>
      <w:bookmarkStart w:id="399" w:name="_Toc102227318"/>
      <w:bookmarkStart w:id="400" w:name="_Toc15482"/>
      <w:bookmarkStart w:id="401" w:name="_Toc24129"/>
      <w:r>
        <w:rPr>
          <w:rFonts w:hint="eastAsia" w:asciiTheme="minorEastAsia" w:hAnsiTheme="minorEastAsia" w:eastAsiaTheme="minorEastAsia" w:cstheme="minorEastAsia"/>
          <w:sz w:val="24"/>
          <w:szCs w:val="24"/>
        </w:rPr>
        <w:t>三、磋商要求</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（一）响应文件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2.响应文件组成</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（二）联合体</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本项目不接受联合体。</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（三）磋商有效期：响应文件及有关承诺文件有效期为提交响应文件截止时间起90天。</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（四）修正错误</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1.若供应商所递交的响应文件或最后报价中的价格出现大写金额和小写金额不一致的错误，以大写金额修正为准。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（五）提交响应文件的份数和签署</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rPr>
        <w:t>在响应文件正本中，竞争性磋商文件第六篇响应文件编制要求中规定签字、盖章的地方必须按其规定签字、盖章。</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（六）响应文件的递交</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1.响应文件的密封与标记</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响应文件的正本、副本以及电子文档均应密封送达磋商地点，应在封套上注明磋商项目名称、供应商名称。若正本、副本以及电子文档分别进行密封的，还应在封套上注明“正本”、“副本”、“电子文档”字样。</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1.2封套的封口处应加盖供应商公章或由法定代表人授权代表签字。</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2.如果响应文件通过邮寄递交，供应商应将响应文件用内、外两层封套密封。</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2.1内层封套的封装与标记同 “1、”款规定。</w:t>
      </w:r>
    </w:p>
    <w:p>
      <w:pPr>
        <w:pStyle w:val="10"/>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2.2外层封套装入“1、”款所述全部内封资料，并注明项目号、磋商项目编号、磋商项目名称、采购代理机构名称及地址。同时应写明供应商的名称、地址，以便将迟交的响应文件原封退还。</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3.如果未按上述规定进行密封和标记，采购代理机构对响应文件误投、丢失或提前拆封不负责任。</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（七）供应商参与人员</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各个供应商应当派1-2名代表参与磋商，至少1人应为法定代表人或具有法定代表人授权委托书的授权代表。</w:t>
      </w:r>
    </w:p>
    <w:p>
      <w:pPr>
        <w:pStyle w:val="5"/>
        <w:spacing w:before="0" w:after="0" w:line="400" w:lineRule="exact"/>
        <w:rPr>
          <w:rFonts w:hint="eastAsia" w:asciiTheme="minorEastAsia" w:hAnsiTheme="minorEastAsia" w:eastAsiaTheme="minorEastAsia" w:cstheme="minorEastAsia"/>
          <w:sz w:val="24"/>
          <w:szCs w:val="24"/>
        </w:rPr>
      </w:pPr>
      <w:bookmarkStart w:id="402" w:name="_Toc2994"/>
      <w:bookmarkStart w:id="403" w:name="_Toc6231"/>
      <w:bookmarkStart w:id="404" w:name="_Toc23909"/>
      <w:bookmarkStart w:id="405" w:name="_Toc12816"/>
      <w:bookmarkStart w:id="406" w:name="_Toc9390"/>
      <w:bookmarkStart w:id="407" w:name="_Toc14900"/>
      <w:bookmarkStart w:id="408" w:name="_Toc18222"/>
      <w:bookmarkStart w:id="409" w:name="_Toc20266"/>
      <w:bookmarkStart w:id="410" w:name="_Toc2950"/>
      <w:bookmarkStart w:id="411" w:name="_Toc4958"/>
      <w:bookmarkStart w:id="412" w:name="_Toc29547"/>
      <w:bookmarkStart w:id="413" w:name="_Toc10888"/>
      <w:bookmarkStart w:id="414" w:name="_Toc18843"/>
      <w:r>
        <w:rPr>
          <w:rFonts w:hint="eastAsia" w:asciiTheme="minorEastAsia" w:hAnsiTheme="minorEastAsia" w:eastAsiaTheme="minorEastAsia" w:cstheme="minorEastAsia"/>
          <w:sz w:val="24"/>
          <w:szCs w:val="24"/>
        </w:rPr>
        <w:t>四、成交供应商的确认和变更</w:t>
      </w:r>
      <w:bookmarkEnd w:id="402"/>
      <w:bookmarkEnd w:id="403"/>
      <w:bookmarkEnd w:id="404"/>
      <w:bookmarkEnd w:id="405"/>
      <w:bookmarkEnd w:id="406"/>
      <w:bookmarkEnd w:id="407"/>
      <w:bookmarkEnd w:id="408"/>
      <w:bookmarkEnd w:id="409"/>
      <w:bookmarkEnd w:id="410"/>
      <w:bookmarkEnd w:id="411"/>
      <w:bookmarkEnd w:id="412"/>
      <w:bookmarkEnd w:id="413"/>
      <w:bookmarkEnd w:id="414"/>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（一）成交供应商的确认</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（二）成交供应商的变更</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成交供应商拒绝与采购人签订合同的，采购人可以按照评标报告推荐的成交候选供应商顺序，确定排名下一位的候选人为成交供应商，也可以重新开展政府采购活动。</w:t>
      </w:r>
    </w:p>
    <w:p>
      <w:pPr>
        <w:pStyle w:val="5"/>
        <w:spacing w:before="0" w:after="0" w:line="400" w:lineRule="exact"/>
        <w:rPr>
          <w:rFonts w:hint="eastAsia" w:asciiTheme="minorEastAsia" w:hAnsiTheme="minorEastAsia" w:eastAsiaTheme="minorEastAsia" w:cstheme="minorEastAsia"/>
          <w:sz w:val="24"/>
          <w:szCs w:val="24"/>
        </w:rPr>
      </w:pPr>
      <w:bookmarkStart w:id="415" w:name="_Toc102227321"/>
      <w:bookmarkStart w:id="416" w:name="_Toc7601"/>
      <w:bookmarkStart w:id="417" w:name="_Toc7519"/>
      <w:bookmarkStart w:id="418" w:name="_Toc1886"/>
      <w:bookmarkStart w:id="419" w:name="_Toc17559"/>
      <w:bookmarkStart w:id="420" w:name="_Toc4892"/>
      <w:bookmarkStart w:id="421" w:name="_Toc4291"/>
      <w:bookmarkStart w:id="422" w:name="_Toc29850"/>
      <w:bookmarkStart w:id="423" w:name="_Toc22495"/>
      <w:bookmarkStart w:id="424" w:name="_Toc6638"/>
      <w:bookmarkStart w:id="425" w:name="_Toc9925"/>
      <w:bookmarkStart w:id="426" w:name="_Toc10046"/>
      <w:bookmarkStart w:id="427" w:name="_Toc15333"/>
      <w:bookmarkStart w:id="428" w:name="_Toc342913395"/>
      <w:bookmarkStart w:id="429" w:name="_Toc31252"/>
      <w:r>
        <w:rPr>
          <w:rFonts w:hint="eastAsia" w:asciiTheme="minorEastAsia" w:hAnsiTheme="minorEastAsia" w:eastAsiaTheme="minorEastAsia" w:cstheme="minorEastAsia"/>
          <w:sz w:val="24"/>
          <w:szCs w:val="24"/>
        </w:rPr>
        <w:t>五、成交通知</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（一）成交供应商确定后，采购代理机构将在</w:t>
      </w:r>
      <w:r>
        <w:rPr>
          <w:rFonts w:hint="eastAsia" w:asciiTheme="minorEastAsia" w:hAnsiTheme="minorEastAsia" w:eastAsiaTheme="minorEastAsia" w:cstheme="minorEastAsia"/>
          <w:sz w:val="24"/>
          <w:szCs w:val="24"/>
          <w:highlight w:val="none"/>
          <w:lang w:eastAsia="zh-CN"/>
        </w:rPr>
        <w:t>重庆市国防动员办公室</w:t>
      </w:r>
      <w:r>
        <w:rPr>
          <w:rFonts w:hint="eastAsia" w:asciiTheme="minorEastAsia" w:hAnsiTheme="minorEastAsia" w:eastAsiaTheme="minorEastAsia" w:cstheme="minorEastAsia"/>
          <w:sz w:val="24"/>
          <w:szCs w:val="24"/>
          <w:highlight w:val="none"/>
        </w:rPr>
        <w:t>（http://rmfkb.cq.gov.cn/）</w:t>
      </w:r>
      <w:r>
        <w:rPr>
          <w:rFonts w:hint="eastAsia" w:asciiTheme="minorEastAsia" w:hAnsiTheme="minorEastAsia" w:eastAsiaTheme="minorEastAsia" w:cstheme="minorEastAsia"/>
          <w:sz w:val="24"/>
          <w:szCs w:val="24"/>
        </w:rPr>
        <w:t>上发布成交结果公告。</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（二）结果公告发出同时，采购代理机构将以书面形式发出《成交通知书》。《成交通知书》一经发出即发生法律效力。</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（三）《成交通知书》将作为签订合同的依据。</w:t>
      </w:r>
    </w:p>
    <w:p>
      <w:pPr>
        <w:pStyle w:val="5"/>
        <w:spacing w:before="0" w:after="0" w:line="400" w:lineRule="exact"/>
        <w:rPr>
          <w:rFonts w:hint="eastAsia" w:asciiTheme="minorEastAsia" w:hAnsiTheme="minorEastAsia" w:eastAsiaTheme="minorEastAsia" w:cstheme="minorEastAsia"/>
          <w:sz w:val="24"/>
          <w:szCs w:val="24"/>
        </w:rPr>
      </w:pPr>
      <w:bookmarkStart w:id="430" w:name="_Toc15301"/>
      <w:bookmarkStart w:id="431" w:name="_Toc27376"/>
      <w:bookmarkStart w:id="432" w:name="_Toc15644"/>
      <w:bookmarkStart w:id="433" w:name="_Toc17530"/>
      <w:bookmarkStart w:id="434" w:name="_Toc8374"/>
      <w:bookmarkStart w:id="435" w:name="_Toc14579"/>
      <w:bookmarkStart w:id="436" w:name="_Toc20329"/>
      <w:bookmarkStart w:id="437" w:name="_Toc31967"/>
      <w:bookmarkStart w:id="438" w:name="_Toc27611"/>
      <w:bookmarkStart w:id="439" w:name="_Toc16736"/>
      <w:bookmarkStart w:id="440" w:name="_Toc30718"/>
      <w:bookmarkStart w:id="441" w:name="_Toc24356"/>
      <w:bookmarkStart w:id="442" w:name="_Toc5194"/>
      <w:r>
        <w:rPr>
          <w:rFonts w:hint="eastAsia" w:asciiTheme="minorEastAsia" w:hAnsiTheme="minorEastAsia" w:eastAsiaTheme="minorEastAsia" w:cstheme="minorEastAsia"/>
          <w:sz w:val="24"/>
          <w:szCs w:val="24"/>
        </w:rPr>
        <w:t>六、关于质疑和投诉</w:t>
      </w:r>
      <w:bookmarkEnd w:id="430"/>
      <w:bookmarkEnd w:id="431"/>
      <w:bookmarkEnd w:id="432"/>
      <w:bookmarkEnd w:id="433"/>
      <w:bookmarkEnd w:id="434"/>
      <w:bookmarkEnd w:id="435"/>
      <w:bookmarkEnd w:id="436"/>
      <w:bookmarkEnd w:id="437"/>
      <w:bookmarkEnd w:id="438"/>
      <w:bookmarkEnd w:id="439"/>
      <w:bookmarkEnd w:id="440"/>
      <w:bookmarkEnd w:id="441"/>
      <w:bookmarkEnd w:id="442"/>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（一）质疑</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供应商认为采购文件、采购过程和成交结果使自己的权益收到伤害的，可向采购人或采购代理机构以书面形式提出质疑。</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提出质疑的应当是参与所质疑项目采购活动的供应商。 </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1.质疑时限、内容</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1.2供应商提出质疑应当提交质疑函和必要的证明材料，质疑函应当包括下列内容：</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1.2.1供应商的姓名或者名称、地址、邮编、联系人及联系电话；</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1.2.2质疑项目的名称、项目号以及磋商项目编号；</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1.2.3具体、明确的质疑事项和与质疑事项相关的请求；</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1.2.4事实依据；</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1.2.5必要的法律依据；</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1.2.6提出质疑的日期；</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1.2.7营业执照（或事业单位法人证书，或个体工商户营业执照或有效的自然人身份证明、组织机构代码证）复印件；</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1.2.8法定代表人授权委托书原件、法定代表人身份证复印件和其授权代表的身份证复印件（供应商为自然人的提供自然人身份证复印件）；</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2.质疑答复</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采购人、采购代理机构应当在收到供应商的书面质疑后七个工作日内作出答复，并以书面形式通知质疑供应商和其他有关供应商。</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3.其他</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3.2质疑函范本可在财政部门户网站和中国政府采购网下载。</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（二）投诉</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1.供应商对采购人、采购代理机构的答复不满意，或者采购人、采购代理机构未在规定时间内作出答复的，可以在答复期满后15个工作日内按照相关法律法规向财政部门提起投诉。</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400" w:lineRule="exact"/>
        <w:rPr>
          <w:rFonts w:hint="eastAsia" w:asciiTheme="minorEastAsia" w:hAnsiTheme="minorEastAsia" w:eastAsiaTheme="minorEastAsia" w:cstheme="minorEastAsia"/>
          <w:sz w:val="24"/>
          <w:szCs w:val="24"/>
        </w:rPr>
      </w:pPr>
      <w:bookmarkStart w:id="443" w:name="_Toc19600"/>
      <w:bookmarkStart w:id="444" w:name="_Toc18195"/>
      <w:bookmarkStart w:id="445" w:name="_Toc5637"/>
      <w:bookmarkStart w:id="446" w:name="_Toc5434"/>
      <w:bookmarkStart w:id="447" w:name="_Toc19962"/>
      <w:bookmarkStart w:id="448" w:name="_Toc23492"/>
      <w:bookmarkStart w:id="449" w:name="_Toc25664"/>
      <w:bookmarkStart w:id="450" w:name="_Toc23447"/>
      <w:bookmarkStart w:id="451" w:name="_Toc2966"/>
      <w:bookmarkStart w:id="452" w:name="_Toc17615"/>
      <w:bookmarkStart w:id="453" w:name="_Toc24748"/>
      <w:bookmarkStart w:id="454" w:name="_Toc9184"/>
      <w:bookmarkStart w:id="455" w:name="_Toc7814"/>
      <w:r>
        <w:rPr>
          <w:rFonts w:hint="eastAsia" w:asciiTheme="minorEastAsia" w:hAnsiTheme="minorEastAsia" w:eastAsiaTheme="minorEastAsia" w:cstheme="minorEastAsia"/>
          <w:sz w:val="24"/>
          <w:szCs w:val="24"/>
        </w:rPr>
        <w:t>七、采购代理服务费</w:t>
      </w:r>
      <w:bookmarkEnd w:id="443"/>
      <w:bookmarkEnd w:id="444"/>
      <w:bookmarkEnd w:id="445"/>
      <w:bookmarkEnd w:id="446"/>
      <w:bookmarkEnd w:id="447"/>
      <w:bookmarkEnd w:id="448"/>
      <w:bookmarkEnd w:id="449"/>
      <w:bookmarkEnd w:id="450"/>
      <w:bookmarkEnd w:id="451"/>
      <w:bookmarkEnd w:id="452"/>
      <w:bookmarkEnd w:id="453"/>
      <w:bookmarkEnd w:id="454"/>
      <w:bookmarkEnd w:id="455"/>
    </w:p>
    <w:p>
      <w:pPr>
        <w:ind w:firstLine="481" w:firstLineChars="200"/>
        <w:rPr>
          <w:rFonts w:hint="eastAsia" w:ascii="宋体" w:hAnsi="宋体" w:eastAsia="宋体" w:cs="宋体"/>
          <w:sz w:val="21"/>
          <w:szCs w:val="21"/>
        </w:rPr>
      </w:pPr>
      <w:bookmarkStart w:id="456" w:name="OLE_LINK8"/>
      <w:bookmarkStart w:id="457" w:name="OLE_LINK7"/>
      <w:r>
        <w:rPr>
          <w:rFonts w:hint="eastAsia" w:asciiTheme="minorEastAsia" w:hAnsiTheme="minorEastAsia" w:eastAsiaTheme="minorEastAsia" w:cstheme="minorEastAsia"/>
          <w:b/>
          <w:sz w:val="24"/>
          <w:lang w:eastAsia="zh-CN"/>
        </w:rPr>
        <w:t>（一）</w:t>
      </w:r>
      <w:r>
        <w:rPr>
          <w:rFonts w:hint="eastAsia" w:ascii="宋体" w:hAnsi="宋体" w:eastAsia="宋体" w:cs="宋体"/>
          <w:sz w:val="24"/>
        </w:rPr>
        <w:t>供应商成交后向采购代理机构缴纳</w:t>
      </w:r>
      <w:r>
        <w:rPr>
          <w:rFonts w:hint="eastAsia" w:ascii="宋体" w:hAnsi="宋体" w:eastAsia="宋体" w:cs="宋体"/>
          <w:sz w:val="24"/>
          <w:szCs w:val="24"/>
        </w:rPr>
        <w:t>采购</w:t>
      </w:r>
      <w:r>
        <w:rPr>
          <w:rFonts w:hint="eastAsia" w:ascii="宋体" w:hAnsi="宋体" w:eastAsia="宋体" w:cs="宋体"/>
          <w:sz w:val="24"/>
        </w:rPr>
        <w:t>代理服务费，</w:t>
      </w:r>
      <w:r>
        <w:rPr>
          <w:rFonts w:hint="eastAsia" w:ascii="宋体" w:hAnsi="宋体" w:eastAsia="宋体" w:cs="宋体"/>
          <w:sz w:val="24"/>
          <w:szCs w:val="24"/>
        </w:rPr>
        <w:t>采购</w:t>
      </w:r>
      <w:r>
        <w:rPr>
          <w:rFonts w:hint="eastAsia" w:ascii="宋体" w:hAnsi="宋体" w:eastAsia="宋体" w:cs="宋体"/>
          <w:sz w:val="24"/>
        </w:rPr>
        <w:t>代理服务费的收取标准按照以下标准执行。</w:t>
      </w: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10" w:type="dxa"/>
            <w:tcBorders>
              <w:tl2br w:val="single" w:color="auto" w:sz="4" w:space="0"/>
            </w:tcBorders>
            <w:vAlign w:val="top"/>
          </w:tcPr>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-5715</wp:posOffset>
                      </wp:positionV>
                      <wp:extent cx="13970" cy="5715"/>
                      <wp:effectExtent l="0" t="0" r="0" b="0"/>
                      <wp:wrapNone/>
                      <wp:docPr id="1" name="直接连接符 1"/>
                      <wp:cNvGraphicFramePr/>
                      <a:graphic xmlns:a="http://schemas.openxmlformats.org/drawingml/2006/main">
                        <a:graphicData uri="http://schemas.microsoft.com/office/word/2010/wordprocessingShape">
                          <wps:wsp>
                            <wps:cNvCnPr/>
                            <wps:spPr>
                              <a:xfrm>
                                <a:off x="0" y="0"/>
                                <a:ext cx="13970" cy="57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95pt;margin-top:-0.45pt;height:0.45pt;width:1.1pt;z-index:251659264;mso-width-relative:page;mso-height-relative:page;" filled="f" stroked="t" coordsize="21600,21600" o:allowincell="f" o:gfxdata="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LlS96&#10;1AAAAAYBAAAPAAAAAAAAAAEAIAAAADgAAABkcnMvZG93bnJldi54bWxQSwECFAAUAAAACACHTuJA&#10;ImsWcdYBAACZAwAADgAAAAAAAAABACAAAAA5AQAAZHJzL2Uyb0RvYy54bWxQSwUGAAAAAAYABgBZ&#10;AQAAgQUAAAAA&#10;">
                      <v:fill on="f" focussize="0,0"/>
                      <v:stroke color="#000000" joinstyle="round"/>
                      <v:imagedata o:title=""/>
                      <o:lock v:ext="edit" aspectratio="f"/>
                    </v:line>
                  </w:pict>
                </mc:Fallback>
              </mc:AlternateContent>
            </w:r>
            <w:r>
              <w:rPr>
                <w:rFonts w:hint="eastAsia" w:ascii="宋体" w:hAnsi="宋体" w:eastAsia="宋体" w:cs="宋体"/>
                <w:sz w:val="21"/>
                <w:szCs w:val="21"/>
              </w:rPr>
              <w:t>采购类型       成交金额（万元）</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货物采购</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服务采购</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100以下</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100-500</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0.8%</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500-1000</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0.8%</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0.45%</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1000-5000</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0.5%</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0.25%</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5000-10000</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0.25%</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0.1%</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10000-100000</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0.05%</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0.05%</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0"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1000000以上</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0.01%</w:t>
            </w:r>
          </w:p>
        </w:tc>
        <w:tc>
          <w:tcPr>
            <w:tcW w:w="2273"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0.01%</w:t>
            </w:r>
          </w:p>
        </w:tc>
        <w:tc>
          <w:tcPr>
            <w:tcW w:w="2272" w:type="dxa"/>
            <w:vAlign w:val="center"/>
          </w:tcPr>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0.01%</w:t>
            </w:r>
          </w:p>
        </w:tc>
      </w:tr>
    </w:tbl>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注：采购代理服务收费按差额定率累进法计算。例如：某货物采购代理业务成交金额为6000万元，计算采购代理服务收费额如下：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100万元×1.5%=1.5万元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（500-100）万元×1.1%=4.4万元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（1000-500）×0.8%=4万元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（5000-1000）×0.5%=20万元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（6000-5000）×0.25%=2.5万元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合计收费=1.5+4.4+4+20+2.5=32.4（万元）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1）服务费以现金、转账等形式支付。</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2）成交供应商如未按上述规定缴付采购代理服务费，其保证金将不予退还。</w:t>
      </w:r>
    </w:p>
    <w:bookmarkEnd w:id="456"/>
    <w:bookmarkEnd w:id="457"/>
    <w:p>
      <w:pPr>
        <w:snapToGrid/>
        <w:spacing w:line="400" w:lineRule="exact"/>
        <w:ind w:firstLine="480" w:firstLineChars="200"/>
        <w:rPr>
          <w:rFonts w:hint="eastAsia" w:asciiTheme="minorEastAsia" w:hAnsiTheme="minorEastAsia" w:eastAsiaTheme="minorEastAsia" w:cstheme="minorEastAsia"/>
          <w:sz w:val="24"/>
          <w:szCs w:val="24"/>
        </w:rPr>
      </w:pPr>
      <w:bookmarkStart w:id="458" w:name="_Toc102227322"/>
      <w:bookmarkStart w:id="459" w:name="_Toc15462"/>
      <w:bookmarkStart w:id="460" w:name="_Toc342913396"/>
      <w:bookmarkStart w:id="461" w:name="_Toc11641055"/>
      <w:bookmarkStart w:id="462" w:name="_Toc12789059"/>
      <w:r>
        <w:rPr>
          <w:rFonts w:hint="eastAsia" w:asciiTheme="minorEastAsia" w:hAnsiTheme="minorEastAsia" w:eastAsiaTheme="minorEastAsia" w:cstheme="minorEastAsia"/>
          <w:sz w:val="24"/>
          <w:szCs w:val="24"/>
          <w:lang w:eastAsia="zh-CN"/>
        </w:rPr>
        <w:t>（二）采购</w:t>
      </w:r>
      <w:r>
        <w:rPr>
          <w:rFonts w:hint="eastAsia" w:asciiTheme="minorEastAsia" w:hAnsiTheme="minorEastAsia" w:eastAsiaTheme="minorEastAsia" w:cstheme="minorEastAsia"/>
          <w:sz w:val="24"/>
          <w:szCs w:val="24"/>
        </w:rPr>
        <w:t>代理服务费缴纳账号：</w:t>
      </w:r>
    </w:p>
    <w:p>
      <w:pPr>
        <w:snapToGrid/>
        <w:spacing w:line="400" w:lineRule="exact"/>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户  名：重庆优凯项目管理有限公司</w:t>
      </w:r>
    </w:p>
    <w:p>
      <w:pPr>
        <w:snapToGrid/>
        <w:spacing w:line="400" w:lineRule="exact"/>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开户行：中国工商银行股份有限公司重庆金开支行</w:t>
      </w:r>
    </w:p>
    <w:p>
      <w:pPr>
        <w:snapToGrid/>
        <w:spacing w:line="400" w:lineRule="exact"/>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账  号：3100087409100060073</w:t>
      </w:r>
    </w:p>
    <w:p>
      <w:pPr>
        <w:pStyle w:val="5"/>
        <w:spacing w:before="0" w:after="0" w:line="400" w:lineRule="exact"/>
        <w:rPr>
          <w:rFonts w:hint="eastAsia" w:asciiTheme="minorEastAsia" w:hAnsiTheme="minorEastAsia" w:eastAsiaTheme="minorEastAsia" w:cstheme="minorEastAsia"/>
          <w:sz w:val="24"/>
          <w:szCs w:val="24"/>
        </w:rPr>
      </w:pPr>
      <w:bookmarkStart w:id="463" w:name="_Toc2122"/>
      <w:bookmarkStart w:id="464" w:name="_Toc31410"/>
      <w:bookmarkStart w:id="465" w:name="_Toc17890"/>
      <w:bookmarkStart w:id="466" w:name="_Toc25281"/>
      <w:bookmarkStart w:id="467" w:name="_Toc9623"/>
      <w:bookmarkStart w:id="468" w:name="_Toc4609"/>
      <w:bookmarkStart w:id="469" w:name="_Toc6513"/>
      <w:bookmarkStart w:id="470" w:name="_Toc23786"/>
      <w:bookmarkStart w:id="471" w:name="_Toc12811"/>
      <w:bookmarkStart w:id="472" w:name="_Toc685"/>
      <w:bookmarkStart w:id="473" w:name="_Toc18256"/>
      <w:bookmarkStart w:id="474" w:name="_Toc3114"/>
      <w:r>
        <w:rPr>
          <w:rFonts w:hint="eastAsia" w:asciiTheme="minorEastAsia" w:hAnsiTheme="minorEastAsia" w:eastAsiaTheme="minorEastAsia" w:cstheme="minorEastAsia"/>
          <w:sz w:val="24"/>
          <w:szCs w:val="24"/>
        </w:rPr>
        <w:t>八、签订</w:t>
      </w:r>
      <w:bookmarkEnd w:id="458"/>
      <w:r>
        <w:rPr>
          <w:rFonts w:hint="eastAsia" w:asciiTheme="minorEastAsia" w:hAnsiTheme="minorEastAsia" w:eastAsiaTheme="minorEastAsia" w:cstheme="minorEastAsia"/>
          <w:sz w:val="24"/>
          <w:szCs w:val="24"/>
        </w:rPr>
        <w:t>合同</w:t>
      </w:r>
      <w:bookmarkEnd w:id="459"/>
      <w:bookmarkEnd w:id="460"/>
      <w:bookmarkEnd w:id="463"/>
      <w:bookmarkEnd w:id="464"/>
      <w:bookmarkEnd w:id="465"/>
      <w:bookmarkEnd w:id="466"/>
      <w:bookmarkEnd w:id="467"/>
      <w:bookmarkEnd w:id="468"/>
      <w:bookmarkEnd w:id="469"/>
      <w:bookmarkEnd w:id="470"/>
      <w:bookmarkEnd w:id="471"/>
      <w:bookmarkEnd w:id="472"/>
      <w:bookmarkEnd w:id="473"/>
      <w:bookmarkEnd w:id="474"/>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（二）采购人应当自政府采购合同签订之日起2个工作日内，将政府采购合同在网上公告，但政府采购合同中涉及国家秘密、商业秘密的内容除外。</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（三）竞争性磋商文件、供应商的响应文件及澄清文件等，均为签订政府采购合同的依据。</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（四）合同生效条款由供需双方约定，法律、行政法规规定应当办理批准、登记等手续后生效的合同，依照其规定。</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（五）合同原则上应按照《重庆市政府采购合同》签订，相关单位要求适用合同通用格式版本的，应按其要求另行签订其他合同。</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（六）采购人要求成交供应商提供履约保证金的，应当在竞争性磋商文件中予以约定。成交供应商履约完毕后，采购人根据采购文件规定无息退还其履约保证金。</w:t>
      </w:r>
    </w:p>
    <w:p>
      <w:pPr>
        <w:pStyle w:val="5"/>
        <w:spacing w:before="0" w:after="0" w:line="400" w:lineRule="exact"/>
        <w:rPr>
          <w:rFonts w:hint="eastAsia" w:asciiTheme="minorEastAsia" w:hAnsiTheme="minorEastAsia" w:eastAsiaTheme="minorEastAsia" w:cstheme="minorEastAsia"/>
          <w:sz w:val="24"/>
        </w:rPr>
      </w:pPr>
      <w:bookmarkStart w:id="475" w:name="_Toc23900"/>
      <w:bookmarkStart w:id="476" w:name="_Toc31701"/>
      <w:bookmarkStart w:id="477" w:name="_Toc5846"/>
      <w:bookmarkStart w:id="478" w:name="_Toc20215"/>
      <w:bookmarkStart w:id="479" w:name="_Toc28945"/>
      <w:bookmarkStart w:id="480" w:name="_Toc25121"/>
      <w:bookmarkStart w:id="481" w:name="_Toc22919"/>
      <w:bookmarkStart w:id="482" w:name="_Toc13633"/>
      <w:bookmarkStart w:id="483" w:name="_Toc14780"/>
      <w:bookmarkStart w:id="484" w:name="_Toc7516"/>
      <w:bookmarkStart w:id="485" w:name="_Toc1820"/>
      <w:bookmarkStart w:id="486" w:name="_Toc27393"/>
      <w:bookmarkStart w:id="487" w:name="_Toc15284"/>
      <w:bookmarkStart w:id="488" w:name="_Toc10852"/>
      <w:r>
        <w:rPr>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rPr>
        <w:t>政府采购信用融资</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4"/>
        <w:spacing w:before="0" w:after="0" w:line="360" w:lineRule="auto"/>
        <w:jc w:val="center"/>
        <w:rPr>
          <w:rFonts w:hint="eastAsia" w:asciiTheme="minorEastAsia" w:hAnsiTheme="minorEastAsia" w:eastAsiaTheme="minorEastAsia" w:cstheme="minorEastAsia"/>
          <w:b w:val="0"/>
          <w:sz w:val="36"/>
          <w:szCs w:val="30"/>
        </w:rPr>
      </w:pPr>
      <w:r>
        <w:rPr>
          <w:rFonts w:hint="eastAsia" w:asciiTheme="minorEastAsia" w:hAnsiTheme="minorEastAsia" w:eastAsiaTheme="minorEastAsia" w:cstheme="minorEastAsia"/>
          <w:sz w:val="36"/>
          <w:szCs w:val="30"/>
        </w:rPr>
        <w:br w:type="page"/>
      </w:r>
      <w:bookmarkStart w:id="489" w:name="_Toc29663"/>
      <w:bookmarkStart w:id="490" w:name="_Toc31385"/>
      <w:bookmarkStart w:id="491" w:name="_Toc20690"/>
      <w:bookmarkStart w:id="492" w:name="_Toc16039"/>
      <w:bookmarkStart w:id="493" w:name="_Toc30261"/>
      <w:bookmarkStart w:id="494" w:name="_Toc26461"/>
      <w:bookmarkStart w:id="495" w:name="_Toc12135"/>
      <w:bookmarkStart w:id="496" w:name="_Toc30097"/>
      <w:bookmarkStart w:id="497" w:name="_Toc30246"/>
      <w:bookmarkStart w:id="498" w:name="_Toc13561"/>
      <w:bookmarkStart w:id="499" w:name="_Toc16091"/>
      <w:bookmarkStart w:id="500" w:name="_Toc29010"/>
      <w:bookmarkStart w:id="501" w:name="_Toc27355"/>
      <w:r>
        <w:rPr>
          <w:rFonts w:hint="eastAsia" w:asciiTheme="minorEastAsia" w:hAnsiTheme="minorEastAsia" w:eastAsiaTheme="minorEastAsia" w:cstheme="minorEastAsia"/>
          <w:b w:val="0"/>
          <w:sz w:val="36"/>
          <w:szCs w:val="30"/>
        </w:rPr>
        <w:t xml:space="preserve">第六篇  </w:t>
      </w:r>
      <w:bookmarkEnd w:id="461"/>
      <w:bookmarkEnd w:id="462"/>
      <w:r>
        <w:rPr>
          <w:rFonts w:hint="eastAsia" w:asciiTheme="minorEastAsia" w:hAnsiTheme="minorEastAsia" w:eastAsiaTheme="minorEastAsia" w:cstheme="minorEastAsia"/>
          <w:b w:val="0"/>
          <w:sz w:val="36"/>
          <w:szCs w:val="30"/>
        </w:rPr>
        <w:t>政府采购合同</w:t>
      </w:r>
      <w:bookmarkEnd w:id="489"/>
      <w:bookmarkEnd w:id="490"/>
      <w:bookmarkEnd w:id="491"/>
      <w:bookmarkEnd w:id="492"/>
      <w:bookmarkEnd w:id="493"/>
      <w:bookmarkEnd w:id="494"/>
      <w:bookmarkEnd w:id="495"/>
      <w:bookmarkEnd w:id="496"/>
      <w:bookmarkEnd w:id="497"/>
      <w:bookmarkEnd w:id="498"/>
      <w:bookmarkEnd w:id="499"/>
      <w:bookmarkEnd w:id="500"/>
      <w:bookmarkEnd w:id="501"/>
    </w:p>
    <w:p>
      <w:pPr>
        <w:spacing w:line="500" w:lineRule="exact"/>
        <w:jc w:val="center"/>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44"/>
        </w:rPr>
        <w:t>重庆市政府采购合同</w:t>
      </w:r>
    </w:p>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（项目号：     ）</w:t>
      </w: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甲方（需方）：___________________________      计价单位：____________</w:t>
      </w: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乙方（供方）：___________________________      计量单位：_____________</w:t>
      </w:r>
    </w:p>
    <w:p>
      <w:pPr>
        <w:spacing w:line="500" w:lineRule="exact"/>
        <w:rPr>
          <w:rFonts w:hint="eastAsia" w:asciiTheme="minorEastAsia" w:hAnsiTheme="minorEastAsia" w:eastAsiaTheme="minorEastAsia" w:cstheme="minorEastAsia"/>
          <w:sz w:val="24"/>
        </w:rPr>
      </w:pP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经双方协商一致，达成以下购销合同：</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磋商项目名称</w:t>
            </w:r>
          </w:p>
        </w:tc>
        <w:tc>
          <w:tcPr>
            <w:tcW w:w="984" w:type="dxa"/>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298" w:type="dxa"/>
            <w:gridSpan w:val="2"/>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综合单价</w:t>
            </w:r>
          </w:p>
        </w:tc>
        <w:tc>
          <w:tcPr>
            <w:tcW w:w="1134" w:type="dxa"/>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w:t>
            </w:r>
          </w:p>
        </w:tc>
        <w:tc>
          <w:tcPr>
            <w:tcW w:w="1559" w:type="dxa"/>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服务时间</w:t>
            </w:r>
          </w:p>
        </w:tc>
        <w:tc>
          <w:tcPr>
            <w:tcW w:w="1567" w:type="dxa"/>
            <w:vAlign w:val="center"/>
          </w:tcPr>
          <w:p>
            <w:pPr>
              <w:spacing w:line="2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Theme="minorEastAsia" w:hAnsiTheme="minorEastAsia" w:eastAsiaTheme="minorEastAsia" w:cstheme="minorEastAsia"/>
                <w:sz w:val="21"/>
                <w:szCs w:val="21"/>
              </w:rPr>
            </w:pPr>
          </w:p>
        </w:tc>
        <w:tc>
          <w:tcPr>
            <w:tcW w:w="984" w:type="dxa"/>
            <w:vAlign w:val="center"/>
          </w:tcPr>
          <w:p>
            <w:pPr>
              <w:spacing w:line="240" w:lineRule="atLeast"/>
              <w:jc w:val="center"/>
              <w:rPr>
                <w:rFonts w:hint="eastAsia" w:asciiTheme="minorEastAsia" w:hAnsiTheme="minorEastAsia" w:eastAsiaTheme="minorEastAsia" w:cstheme="minorEastAsia"/>
                <w:sz w:val="21"/>
                <w:szCs w:val="21"/>
              </w:rPr>
            </w:pPr>
          </w:p>
        </w:tc>
        <w:tc>
          <w:tcPr>
            <w:tcW w:w="1298" w:type="dxa"/>
            <w:gridSpan w:val="2"/>
            <w:vAlign w:val="center"/>
          </w:tcPr>
          <w:p>
            <w:pPr>
              <w:spacing w:line="240" w:lineRule="atLeast"/>
              <w:jc w:val="center"/>
              <w:rPr>
                <w:rFonts w:hint="eastAsia" w:asciiTheme="minorEastAsia" w:hAnsiTheme="minorEastAsia" w:eastAsiaTheme="minorEastAsia" w:cstheme="minorEastAsia"/>
                <w:sz w:val="21"/>
                <w:szCs w:val="21"/>
              </w:rPr>
            </w:pPr>
          </w:p>
        </w:tc>
        <w:tc>
          <w:tcPr>
            <w:tcW w:w="1134" w:type="dxa"/>
            <w:vAlign w:val="center"/>
          </w:tcPr>
          <w:p>
            <w:pPr>
              <w:spacing w:line="240" w:lineRule="atLeast"/>
              <w:jc w:val="center"/>
              <w:rPr>
                <w:rFonts w:hint="eastAsia" w:asciiTheme="minorEastAsia" w:hAnsiTheme="minorEastAsia" w:eastAsiaTheme="minorEastAsia" w:cstheme="minorEastAsia"/>
                <w:sz w:val="21"/>
                <w:szCs w:val="21"/>
              </w:rPr>
            </w:pPr>
          </w:p>
        </w:tc>
        <w:tc>
          <w:tcPr>
            <w:tcW w:w="1559" w:type="dxa"/>
            <w:vAlign w:val="center"/>
          </w:tcPr>
          <w:p>
            <w:pPr>
              <w:spacing w:line="240" w:lineRule="atLeast"/>
              <w:jc w:val="center"/>
              <w:rPr>
                <w:rFonts w:hint="eastAsia" w:asciiTheme="minorEastAsia" w:hAnsiTheme="minorEastAsia" w:eastAsiaTheme="minorEastAsia" w:cstheme="minorEastAsia"/>
                <w:sz w:val="21"/>
                <w:szCs w:val="21"/>
              </w:rPr>
            </w:pPr>
          </w:p>
        </w:tc>
        <w:tc>
          <w:tcPr>
            <w:tcW w:w="1567" w:type="dxa"/>
            <w:vAlign w:val="center"/>
          </w:tcPr>
          <w:p>
            <w:pPr>
              <w:spacing w:line="24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Theme="minorEastAsia" w:hAnsiTheme="minorEastAsia" w:eastAsiaTheme="minorEastAsia" w:cstheme="minorEastAsia"/>
                <w:sz w:val="21"/>
                <w:szCs w:val="21"/>
              </w:rPr>
            </w:pPr>
          </w:p>
        </w:tc>
        <w:tc>
          <w:tcPr>
            <w:tcW w:w="984" w:type="dxa"/>
            <w:vAlign w:val="center"/>
          </w:tcPr>
          <w:p>
            <w:pPr>
              <w:spacing w:line="240" w:lineRule="atLeast"/>
              <w:jc w:val="center"/>
              <w:rPr>
                <w:rFonts w:hint="eastAsia" w:asciiTheme="minorEastAsia" w:hAnsiTheme="minorEastAsia" w:eastAsiaTheme="minorEastAsia" w:cstheme="minorEastAsia"/>
                <w:sz w:val="21"/>
                <w:szCs w:val="21"/>
              </w:rPr>
            </w:pPr>
          </w:p>
        </w:tc>
        <w:tc>
          <w:tcPr>
            <w:tcW w:w="1298" w:type="dxa"/>
            <w:gridSpan w:val="2"/>
            <w:vAlign w:val="center"/>
          </w:tcPr>
          <w:p>
            <w:pPr>
              <w:spacing w:line="240" w:lineRule="atLeast"/>
              <w:jc w:val="center"/>
              <w:rPr>
                <w:rFonts w:hint="eastAsia" w:asciiTheme="minorEastAsia" w:hAnsiTheme="minorEastAsia" w:eastAsiaTheme="minorEastAsia" w:cstheme="minorEastAsia"/>
                <w:sz w:val="21"/>
                <w:szCs w:val="21"/>
              </w:rPr>
            </w:pPr>
          </w:p>
        </w:tc>
        <w:tc>
          <w:tcPr>
            <w:tcW w:w="1134" w:type="dxa"/>
            <w:vAlign w:val="center"/>
          </w:tcPr>
          <w:p>
            <w:pPr>
              <w:spacing w:line="240" w:lineRule="atLeast"/>
              <w:jc w:val="center"/>
              <w:rPr>
                <w:rFonts w:hint="eastAsia" w:asciiTheme="minorEastAsia" w:hAnsiTheme="minorEastAsia" w:eastAsiaTheme="minorEastAsia" w:cstheme="minorEastAsia"/>
                <w:sz w:val="21"/>
                <w:szCs w:val="21"/>
              </w:rPr>
            </w:pPr>
          </w:p>
        </w:tc>
        <w:tc>
          <w:tcPr>
            <w:tcW w:w="1559" w:type="dxa"/>
            <w:vAlign w:val="center"/>
          </w:tcPr>
          <w:p>
            <w:pPr>
              <w:spacing w:line="240" w:lineRule="atLeast"/>
              <w:jc w:val="center"/>
              <w:rPr>
                <w:rFonts w:hint="eastAsia" w:asciiTheme="minorEastAsia" w:hAnsiTheme="minorEastAsia" w:eastAsiaTheme="minorEastAsia" w:cstheme="minorEastAsia"/>
                <w:sz w:val="21"/>
                <w:szCs w:val="21"/>
              </w:rPr>
            </w:pPr>
          </w:p>
        </w:tc>
        <w:tc>
          <w:tcPr>
            <w:tcW w:w="1567" w:type="dxa"/>
            <w:vAlign w:val="center"/>
          </w:tcPr>
          <w:p>
            <w:pPr>
              <w:spacing w:line="24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9613" w:type="dxa"/>
            <w:gridSpan w:val="7"/>
            <w:vAlign w:val="center"/>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5" w:hRule="atLeast"/>
        </w:trPr>
        <w:tc>
          <w:tcPr>
            <w:tcW w:w="9613" w:type="dxa"/>
            <w:gridSpan w:val="7"/>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28" w:type="dxa"/>
            <w:gridSpan w:val="8"/>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628" w:type="dxa"/>
            <w:gridSpan w:val="8"/>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四、违约责任：</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gridSpan w:val="8"/>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五、其他约定事项：</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1.采购文件及其补遗文件、响应文件和承诺是本合同不可分割的部分。</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2.本合同如发生争议由双方协商解决，协商不成向需方所在人民法院提请诉讼。</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3.本合同一式__份， 需方__份，供方__份，具同等法律效力。</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需方：</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w:t>
            </w:r>
          </w:p>
        </w:tc>
        <w:tc>
          <w:tcPr>
            <w:tcW w:w="4984" w:type="dxa"/>
            <w:gridSpan w:val="5"/>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w:t>
            </w:r>
          </w:p>
          <w:p>
            <w:pPr>
              <w:widowControl/>
              <w:spacing w:line="240" w:lineRule="atLeas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628" w:type="dxa"/>
            <w:gridSpan w:val="8"/>
          </w:tcPr>
          <w:p>
            <w:pPr>
              <w:spacing w:line="2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spacing w:line="240" w:lineRule="atLeas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签约时间：           年   月   日      签约地点：</w:t>
      </w:r>
    </w:p>
    <w:p>
      <w:pPr>
        <w:tabs>
          <w:tab w:val="left" w:pos="9000"/>
        </w:tabs>
        <w:spacing w:line="276" w:lineRule="auto"/>
        <w:jc w:val="center"/>
        <w:rPr>
          <w:rFonts w:hint="eastAsia" w:asciiTheme="minorEastAsia" w:hAnsiTheme="minorEastAsia" w:eastAsiaTheme="minorEastAsia" w:cstheme="minorEastAsia"/>
          <w:sz w:val="21"/>
          <w:szCs w:val="21"/>
        </w:rPr>
        <w:sectPr>
          <w:footerReference r:id="rId9" w:type="default"/>
          <w:footerReference r:id="rId10" w:type="even"/>
          <w:pgSz w:w="11907" w:h="16840"/>
          <w:pgMar w:top="1134" w:right="1191" w:bottom="1134" w:left="1304" w:header="964" w:footer="992" w:gutter="0"/>
          <w:pgNumType w:fmt="decimal"/>
          <w:cols w:space="720" w:num="1"/>
          <w:docGrid w:linePitch="312" w:charSpace="0"/>
        </w:sectPr>
      </w:pPr>
    </w:p>
    <w:p>
      <w:pPr>
        <w:pStyle w:val="4"/>
        <w:spacing w:before="0" w:after="0" w:line="360" w:lineRule="auto"/>
        <w:jc w:val="center"/>
        <w:rPr>
          <w:rFonts w:hint="eastAsia" w:asciiTheme="minorEastAsia" w:hAnsiTheme="minorEastAsia" w:eastAsiaTheme="minorEastAsia" w:cstheme="minorEastAsia"/>
          <w:b w:val="0"/>
          <w:sz w:val="36"/>
          <w:szCs w:val="30"/>
        </w:rPr>
      </w:pPr>
      <w:bookmarkStart w:id="502" w:name="_Hlt41879464"/>
      <w:bookmarkEnd w:id="502"/>
      <w:bookmarkStart w:id="503" w:name="_Toc9934"/>
      <w:bookmarkStart w:id="504" w:name="_Toc31718"/>
      <w:bookmarkStart w:id="505" w:name="_Toc19745"/>
      <w:bookmarkStart w:id="506" w:name="_Toc17026"/>
      <w:bookmarkStart w:id="507" w:name="_Toc19730"/>
      <w:bookmarkStart w:id="508" w:name="_Toc16246"/>
      <w:bookmarkStart w:id="509" w:name="_Toc16695"/>
      <w:bookmarkStart w:id="510" w:name="_Toc20227"/>
      <w:bookmarkStart w:id="511" w:name="_Toc16420"/>
      <w:bookmarkStart w:id="512" w:name="_Toc31373"/>
      <w:bookmarkStart w:id="513" w:name="_Toc24351"/>
      <w:bookmarkStart w:id="514" w:name="_Toc9269"/>
      <w:bookmarkStart w:id="515" w:name="_Toc23112"/>
      <w:r>
        <w:rPr>
          <w:rFonts w:hint="eastAsia" w:asciiTheme="minorEastAsia" w:hAnsiTheme="minorEastAsia" w:eastAsiaTheme="minorEastAsia" w:cstheme="minorEastAsia"/>
          <w:b w:val="0"/>
          <w:sz w:val="36"/>
          <w:szCs w:val="30"/>
        </w:rPr>
        <w:t>第七篇  响应文件编制要求</w:t>
      </w:r>
      <w:bookmarkEnd w:id="503"/>
      <w:bookmarkEnd w:id="504"/>
      <w:bookmarkEnd w:id="505"/>
      <w:bookmarkEnd w:id="506"/>
      <w:bookmarkEnd w:id="507"/>
      <w:bookmarkEnd w:id="508"/>
      <w:bookmarkEnd w:id="509"/>
      <w:bookmarkEnd w:id="510"/>
      <w:bookmarkEnd w:id="511"/>
      <w:bookmarkEnd w:id="512"/>
      <w:bookmarkEnd w:id="513"/>
      <w:bookmarkEnd w:id="514"/>
      <w:bookmarkEnd w:id="515"/>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一、经济部分</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（一）竞争性磋商报价函</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（二）明细报价表</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二、服务部分</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（一）服务方案</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（二）服务响应偏离表</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三、商务部分</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（一）商务要求响应情况：服务期及地点、报价要求、质量保证及售后服务等。</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（二）商务响应偏离表</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（三）其它优惠服务承诺</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四、资格条件及其他</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（一）营业执照（副本）或事业单位法人证书（副本）复印件</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（二）法定代表人身份证明书（格式）</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（三）法定代表人授权委托书（格式）</w:t>
      </w:r>
    </w:p>
    <w:p>
      <w:pPr>
        <w:snapToGrid w:val="0"/>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（四）基本资格条件承诺函</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五、其他应提供的资料</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其他与项目有关的资料</w:t>
      </w:r>
    </w:p>
    <w:p>
      <w:pPr>
        <w:snapToGrid w:val="0"/>
        <w:spacing w:line="360" w:lineRule="auto"/>
        <w:rPr>
          <w:rFonts w:hint="eastAsia" w:asciiTheme="minorEastAsia" w:hAnsiTheme="minorEastAsia" w:eastAsiaTheme="minorEastAsia" w:cstheme="minorEastAsia"/>
          <w:sz w:val="24"/>
          <w:szCs w:val="24"/>
          <w:bdr w:val="single" w:color="auto" w:sz="4" w:space="0"/>
        </w:rPr>
        <w:sectPr>
          <w:pgSz w:w="11907" w:h="16840"/>
          <w:pgMar w:top="1134" w:right="1191" w:bottom="1134" w:left="1304" w:header="851" w:footer="992" w:gutter="0"/>
          <w:pgNumType w:fmt="decimal"/>
          <w:cols w:space="720" w:num="1"/>
          <w:docGrid w:linePitch="380" w:charSpace="-5735"/>
        </w:sectPr>
      </w:pPr>
    </w:p>
    <w:p>
      <w:pPr>
        <w:pStyle w:val="5"/>
        <w:spacing w:before="0" w:after="0" w:line="360" w:lineRule="auto"/>
        <w:rPr>
          <w:rFonts w:hint="eastAsia" w:asciiTheme="minorEastAsia" w:hAnsiTheme="minorEastAsia" w:eastAsiaTheme="minorEastAsia" w:cstheme="minorEastAsia"/>
          <w:sz w:val="24"/>
          <w:szCs w:val="24"/>
        </w:rPr>
      </w:pPr>
      <w:bookmarkStart w:id="516" w:name="_Toc1594"/>
      <w:bookmarkStart w:id="517" w:name="_Toc22662"/>
      <w:bookmarkStart w:id="518" w:name="_Toc313888360"/>
      <w:bookmarkStart w:id="519" w:name="_Toc20915"/>
      <w:bookmarkStart w:id="520" w:name="_Toc11724"/>
      <w:bookmarkStart w:id="521" w:name="_Toc19359"/>
      <w:bookmarkStart w:id="522" w:name="_Toc4862"/>
      <w:bookmarkStart w:id="523" w:name="_Toc22089"/>
      <w:bookmarkStart w:id="524" w:name="_Toc313008356"/>
      <w:bookmarkStart w:id="525" w:name="_Toc24860"/>
      <w:bookmarkStart w:id="526" w:name="_Toc15449"/>
      <w:bookmarkStart w:id="527" w:name="_Toc642"/>
      <w:bookmarkStart w:id="528" w:name="_Toc21189"/>
      <w:bookmarkStart w:id="529" w:name="_Toc342913419"/>
      <w:bookmarkStart w:id="530" w:name="_Toc17711"/>
      <w:bookmarkStart w:id="531" w:name="_Toc28890"/>
      <w:bookmarkStart w:id="532" w:name="_Toc283382454"/>
      <w:bookmarkStart w:id="533" w:name="_Toc12789073"/>
      <w:r>
        <w:rPr>
          <w:rFonts w:hint="eastAsia" w:asciiTheme="minorEastAsia" w:hAnsiTheme="minorEastAsia" w:eastAsiaTheme="minorEastAsia" w:cstheme="minorEastAsia"/>
          <w:sz w:val="24"/>
          <w:szCs w:val="24"/>
        </w:rPr>
        <w:t>一、经济部分</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bookmarkEnd w:id="532"/>
    <w:bookmarkEnd w:id="533"/>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（一）竞争性磋商报价函</w:t>
      </w:r>
    </w:p>
    <w:p>
      <w:pPr>
        <w:tabs>
          <w:tab w:val="left" w:pos="6300"/>
        </w:tabs>
        <w:snapToGrid w:val="0"/>
        <w:spacing w:line="312" w:lineRule="auto"/>
        <w:jc w:val="center"/>
        <w:outlineLvl w:val="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竞争性磋商报价函</w:t>
      </w:r>
    </w:p>
    <w:p>
      <w:pPr>
        <w:tabs>
          <w:tab w:val="left" w:pos="6300"/>
        </w:tabs>
        <w:snapToGrid w:val="0"/>
        <w:spacing w:line="312"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（采购代理机构名称）</w:t>
      </w:r>
      <w:r>
        <w:rPr>
          <w:rFonts w:hint="eastAsia" w:asciiTheme="minorEastAsia" w:hAnsiTheme="minorEastAsia" w:eastAsiaTheme="minorEastAsia" w:cstheme="minorEastAsia"/>
          <w:sz w:val="24"/>
          <w:szCs w:val="24"/>
        </w:rPr>
        <w:t>：</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1.愿意按照竞争性磋商文件中的一切要求，提供本项目的服务，初始报价为人民币大写：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元整；人民币小写：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元。以我公司最后报价为准。</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2.我方现提交的响应文件为：响应文件正本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份，电子文档</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3.我方承诺：本次磋商的有效期为90天。</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4.我方完全理解和接受贵方竞争性磋商文件的一切规定和要求及评审办法。</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7.如果我方成为成交供应商，保证在接到成交通知书后，向采购代理机构交纳竞争性磋商文件规定的采购代理服务费。</w:t>
      </w:r>
    </w:p>
    <w:p>
      <w:pPr>
        <w:tabs>
          <w:tab w:val="left" w:pos="6300"/>
        </w:tabs>
        <w:snapToGrid w:val="0"/>
        <w:spacing w:line="312"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8"/>
        </w:rPr>
        <w:t>我方未</w:t>
      </w:r>
      <w:r>
        <w:rPr>
          <w:rFonts w:hint="eastAsia" w:asciiTheme="minorEastAsia" w:hAnsiTheme="minorEastAsia" w:eastAsiaTheme="minorEastAsia" w:cstheme="minorEastAsia"/>
          <w:sz w:val="24"/>
          <w:szCs w:val="24"/>
        </w:rPr>
        <w:t>为采购项目提供整体设计、规范编制或者项目管理、监理、检测等服务。</w:t>
      </w:r>
    </w:p>
    <w:p>
      <w:pPr>
        <w:tabs>
          <w:tab w:val="left" w:pos="6300"/>
        </w:tabs>
        <w:snapToGrid w:val="0"/>
        <w:spacing w:line="312"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tabs>
          <w:tab w:val="left" w:pos="6300"/>
        </w:tabs>
        <w:snapToGrid w:val="0"/>
        <w:spacing w:line="312"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地址：  </w:t>
      </w:r>
    </w:p>
    <w:p>
      <w:pPr>
        <w:tabs>
          <w:tab w:val="left" w:pos="6300"/>
        </w:tabs>
        <w:snapToGrid w:val="0"/>
        <w:spacing w:line="312"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                                             传真：</w:t>
      </w:r>
    </w:p>
    <w:p>
      <w:pPr>
        <w:tabs>
          <w:tab w:val="left" w:pos="6300"/>
        </w:tabs>
        <w:snapToGrid w:val="0"/>
        <w:spacing w:line="312"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                                             邮编：</w:t>
      </w:r>
    </w:p>
    <w:p>
      <w:pPr>
        <w:tabs>
          <w:tab w:val="left" w:pos="6300"/>
        </w:tabs>
        <w:snapToGrid w:val="0"/>
        <w:spacing w:line="312"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p>
      <w:pPr>
        <w:snapToGrid w:val="0"/>
        <w:spacing w:line="312" w:lineRule="auto"/>
        <w:ind w:firstLine="480" w:firstLineChars="200"/>
        <w:rPr>
          <w:rFonts w:hint="eastAsia" w:asciiTheme="minorEastAsia" w:hAnsiTheme="minorEastAsia" w:eastAsiaTheme="minorEastAsia" w:cstheme="minorEastAsia"/>
          <w:sz w:val="24"/>
          <w:szCs w:val="24"/>
        </w:rPr>
        <w:sectPr>
          <w:pgSz w:w="11907" w:h="16840"/>
          <w:pgMar w:top="1134" w:right="1191" w:bottom="1134" w:left="1304" w:header="851" w:footer="992" w:gutter="0"/>
          <w:pgNumType w:fmt="decimal"/>
          <w:cols w:space="720" w:num="1"/>
          <w:docGrid w:linePitch="380" w:charSpace="-5735"/>
        </w:sectPr>
      </w:pPr>
      <w:r>
        <w:rPr>
          <w:rFonts w:hint="eastAsia" w:asciiTheme="minorEastAsia" w:hAnsiTheme="minorEastAsia" w:eastAsiaTheme="minorEastAsia" w:cstheme="minorEastAsia"/>
          <w:sz w:val="24"/>
          <w:szCs w:val="24"/>
        </w:rPr>
        <w:t xml:space="preserve">                                                  年   月   日</w:t>
      </w:r>
    </w:p>
    <w:p>
      <w:pPr>
        <w:tabs>
          <w:tab w:val="left" w:pos="2895"/>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（二）明细报价表</w:t>
      </w:r>
    </w:p>
    <w:p>
      <w:pPr>
        <w:jc w:val="center"/>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明细报价表</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项目号：                                磋商项目编号：</w:t>
      </w:r>
    </w:p>
    <w:p>
      <w:pPr>
        <w:spacing w:line="40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磋商项目名称： </w:t>
      </w:r>
    </w:p>
    <w:tbl>
      <w:tblPr>
        <w:tblStyle w:val="18"/>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exact"/>
          <w:jc w:val="center"/>
        </w:trPr>
        <w:tc>
          <w:tcPr>
            <w:tcW w:w="939"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557"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3127"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相关信息</w:t>
            </w:r>
          </w:p>
        </w:tc>
        <w:tc>
          <w:tcPr>
            <w:tcW w:w="1235"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1235"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单价</w:t>
            </w:r>
          </w:p>
        </w:tc>
        <w:tc>
          <w:tcPr>
            <w:tcW w:w="1235"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557" w:type="dxa"/>
            <w:vAlign w:val="center"/>
          </w:tcPr>
          <w:p>
            <w:pPr>
              <w:jc w:val="center"/>
              <w:rPr>
                <w:rFonts w:hint="eastAsia" w:asciiTheme="minorEastAsia" w:hAnsiTheme="minorEastAsia" w:eastAsiaTheme="minorEastAsia" w:cstheme="minorEastAsia"/>
                <w:sz w:val="21"/>
                <w:szCs w:val="21"/>
              </w:rPr>
            </w:pP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5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人工费</w:t>
            </w: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55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运输费</w:t>
            </w: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5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其他费用</w:t>
            </w: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55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27" w:type="dxa"/>
          </w:tcPr>
          <w:p>
            <w:pPr>
              <w:jc w:val="center"/>
              <w:rPr>
                <w:rFonts w:hint="eastAsia" w:asciiTheme="minorEastAsia" w:hAnsiTheme="minorEastAsia" w:eastAsiaTheme="minorEastAsia" w:cstheme="minorEastAsia"/>
                <w:sz w:val="21"/>
                <w:szCs w:val="21"/>
              </w:rPr>
            </w:pPr>
          </w:p>
        </w:tc>
        <w:tc>
          <w:tcPr>
            <w:tcW w:w="123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35" w:type="dxa"/>
          </w:tcPr>
          <w:p>
            <w:pPr>
              <w:jc w:val="center"/>
              <w:rPr>
                <w:rFonts w:hint="eastAsia" w:asciiTheme="minorEastAsia" w:hAnsiTheme="minorEastAsia" w:eastAsiaTheme="minorEastAsia" w:cstheme="minorEastAsia"/>
                <w:sz w:val="21"/>
                <w:szCs w:val="21"/>
              </w:rPr>
            </w:pPr>
          </w:p>
        </w:tc>
        <w:tc>
          <w:tcPr>
            <w:tcW w:w="1235" w:type="dxa"/>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exact"/>
          <w:jc w:val="center"/>
        </w:trPr>
        <w:tc>
          <w:tcPr>
            <w:tcW w:w="939" w:type="dxa"/>
            <w:vAlign w:val="center"/>
          </w:tcPr>
          <w:p>
            <w:pPr>
              <w:pStyle w:val="8"/>
              <w:spacing w:line="240" w:lineRule="atLeast"/>
              <w:ind w:left="3920"/>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55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总计</w:t>
            </w:r>
          </w:p>
        </w:tc>
        <w:tc>
          <w:tcPr>
            <w:tcW w:w="6832" w:type="dxa"/>
            <w:gridSpan w:val="4"/>
          </w:tcPr>
          <w:p>
            <w:pPr>
              <w:rPr>
                <w:rFonts w:hint="eastAsia" w:asciiTheme="minorEastAsia" w:hAnsiTheme="minorEastAsia" w:eastAsiaTheme="minorEastAsia" w:cstheme="minorEastAsia"/>
                <w:sz w:val="21"/>
                <w:szCs w:val="21"/>
              </w:rPr>
            </w:pPr>
          </w:p>
        </w:tc>
      </w:tr>
    </w:tbl>
    <w:p>
      <w:pPr>
        <w:snapToGrid w:val="0"/>
        <w:spacing w:line="500" w:lineRule="exact"/>
        <w:ind w:firstLine="480" w:firstLineChars="200"/>
        <w:rPr>
          <w:rFonts w:hint="eastAsia" w:asciiTheme="minorEastAsia" w:hAnsiTheme="minorEastAsia" w:eastAsiaTheme="minorEastAsia" w:cstheme="minorEastAsia"/>
          <w:sz w:val="24"/>
          <w:szCs w:val="28"/>
        </w:rPr>
      </w:pPr>
    </w:p>
    <w:p>
      <w:pPr>
        <w:snapToGrid w:val="0"/>
        <w:spacing w:line="500" w:lineRule="exact"/>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注：1.供应商应完整填写本表。</w:t>
      </w:r>
    </w:p>
    <w:p>
      <w:pPr>
        <w:snapToGrid w:val="0"/>
        <w:spacing w:line="500" w:lineRule="exact"/>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2.该表可扩展</w:t>
      </w:r>
      <w:bookmarkStart w:id="534" w:name="OLE_LINK2"/>
      <w:bookmarkStart w:id="535" w:name="OLE_LINK1"/>
      <w:r>
        <w:rPr>
          <w:rFonts w:hint="eastAsia" w:asciiTheme="minorEastAsia" w:hAnsiTheme="minorEastAsia" w:eastAsiaTheme="minorEastAsia" w:cstheme="minorEastAsia"/>
          <w:sz w:val="24"/>
          <w:szCs w:val="28"/>
        </w:rPr>
        <w:t>，并逐页签字或盖章。</w:t>
      </w:r>
      <w:bookmarkEnd w:id="534"/>
      <w:bookmarkEnd w:id="535"/>
    </w:p>
    <w:p>
      <w:pPr>
        <w:pStyle w:val="2"/>
        <w:spacing w:line="360" w:lineRule="auto"/>
        <w:rPr>
          <w:rFonts w:hint="eastAsia" w:asciiTheme="minorEastAsia" w:hAnsiTheme="minorEastAsia" w:eastAsiaTheme="minorEastAsia" w:cstheme="minorEastAsia"/>
          <w:sz w:val="24"/>
          <w:szCs w:val="24"/>
        </w:rPr>
      </w:pPr>
    </w:p>
    <w:p>
      <w:pPr>
        <w:pStyle w:val="2"/>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 xml:space="preserve">                                                   供应商名称（公章）：</w:t>
      </w:r>
    </w:p>
    <w:p>
      <w:pPr>
        <w:spacing w:line="360" w:lineRule="auto"/>
        <w:ind w:right="480" w:firstLine="6480" w:firstLineChars="27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snapToGrid w:val="0"/>
        <w:spacing w:line="360" w:lineRule="auto"/>
        <w:ind w:firstLine="480" w:firstLineChars="200"/>
        <w:rPr>
          <w:rFonts w:hint="eastAsia" w:asciiTheme="minorEastAsia" w:hAnsiTheme="minorEastAsia" w:eastAsiaTheme="minorEastAsia" w:cstheme="minorEastAsia"/>
          <w:sz w:val="24"/>
          <w:szCs w:val="24"/>
          <w:bdr w:val="single" w:color="auto" w:sz="4" w:space="0"/>
        </w:rPr>
        <w:sectPr>
          <w:headerReference r:id="rId11" w:type="default"/>
          <w:pgSz w:w="11907" w:h="16840"/>
          <w:pgMar w:top="1134" w:right="1191" w:bottom="1134" w:left="1304" w:header="851" w:footer="992" w:gutter="0"/>
          <w:pgNumType w:fmt="decimal"/>
          <w:cols w:space="720" w:num="1"/>
          <w:docGrid w:linePitch="380" w:charSpace="-5735"/>
        </w:sectPr>
      </w:pPr>
    </w:p>
    <w:p>
      <w:pPr>
        <w:pStyle w:val="5"/>
        <w:spacing w:before="0" w:after="0" w:line="360" w:lineRule="auto"/>
        <w:rPr>
          <w:rFonts w:hint="eastAsia" w:asciiTheme="minorEastAsia" w:hAnsiTheme="minorEastAsia" w:eastAsiaTheme="minorEastAsia" w:cstheme="minorEastAsia"/>
          <w:sz w:val="24"/>
          <w:szCs w:val="24"/>
        </w:rPr>
      </w:pPr>
      <w:bookmarkStart w:id="536" w:name="_Toc313888361"/>
      <w:bookmarkStart w:id="537" w:name="_Toc16784"/>
      <w:bookmarkStart w:id="538" w:name="_Toc16546"/>
      <w:bookmarkStart w:id="539" w:name="_Toc313008357"/>
      <w:bookmarkStart w:id="540" w:name="_Toc21240"/>
      <w:bookmarkStart w:id="541" w:name="_Toc18886"/>
      <w:bookmarkStart w:id="542" w:name="_Toc10292"/>
      <w:bookmarkStart w:id="543" w:name="_Toc25577"/>
      <w:bookmarkStart w:id="544" w:name="_Toc342913420"/>
      <w:bookmarkStart w:id="545" w:name="_Toc17429"/>
      <w:bookmarkStart w:id="546" w:name="_Toc2719"/>
      <w:bookmarkStart w:id="547" w:name="_Toc5753"/>
      <w:bookmarkStart w:id="548" w:name="_Toc32646"/>
      <w:bookmarkStart w:id="549" w:name="_Toc26924"/>
      <w:bookmarkStart w:id="550" w:name="_Toc5861"/>
      <w:bookmarkStart w:id="551" w:name="_Toc27717"/>
      <w:r>
        <w:rPr>
          <w:rFonts w:hint="eastAsia" w:asciiTheme="minorEastAsia" w:hAnsiTheme="minorEastAsia" w:eastAsiaTheme="minorEastAsia" w:cstheme="minorEastAsia"/>
          <w:sz w:val="24"/>
          <w:szCs w:val="24"/>
        </w:rPr>
        <w:t>二、服务部分</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（一）服务方案（格式自定）</w:t>
      </w:r>
    </w:p>
    <w:p>
      <w:pPr>
        <w:tabs>
          <w:tab w:val="left" w:pos="6300"/>
        </w:tabs>
        <w:snapToGrid w:val="0"/>
        <w:spacing w:line="500" w:lineRule="exact"/>
        <w:ind w:firstLine="57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sz w:val="24"/>
          <w:szCs w:val="24"/>
        </w:rPr>
        <w:t>（二）服务响应偏离表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项目号：                                磋商项目编号：</w:t>
      </w:r>
    </w:p>
    <w:p>
      <w:pPr>
        <w:pStyle w:val="11"/>
        <w:tabs>
          <w:tab w:val="left" w:pos="6300"/>
        </w:tabs>
        <w:snapToGrid w:val="0"/>
        <w:spacing w:line="400" w:lineRule="exac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磋商项目名称：</w:t>
      </w:r>
    </w:p>
    <w:tbl>
      <w:tblPr>
        <w:tblStyle w:val="1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w:t>
            </w: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响应情况</w:t>
            </w: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658"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759"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c>
          <w:tcPr>
            <w:tcW w:w="2067" w:type="dxa"/>
            <w:vAlign w:val="center"/>
          </w:tcPr>
          <w:p>
            <w:pPr>
              <w:tabs>
                <w:tab w:val="left" w:pos="6300"/>
              </w:tabs>
              <w:snapToGrid w:val="0"/>
              <w:spacing w:line="500" w:lineRule="exact"/>
              <w:jc w:val="center"/>
              <w:outlineLvl w:val="0"/>
              <w:rPr>
                <w:rFonts w:hint="eastAsia" w:asciiTheme="minorEastAsia" w:hAnsiTheme="minorEastAsia" w:eastAsiaTheme="minorEastAsia" w:cstheme="minorEastAsia"/>
                <w:sz w:val="21"/>
                <w:szCs w:val="21"/>
              </w:rPr>
            </w:pPr>
          </w:p>
        </w:tc>
      </w:tr>
    </w:tbl>
    <w:p>
      <w:pPr>
        <w:spacing w:line="500" w:lineRule="exact"/>
        <w:ind w:firstLine="600" w:firstLineChars="25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供应商：                                      法定代表人授权代表：</w:t>
      </w:r>
    </w:p>
    <w:p>
      <w:pPr>
        <w:spacing w:line="500" w:lineRule="exact"/>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spacing w:line="500" w:lineRule="exact"/>
        <w:ind w:firstLine="720" w:firstLineChars="3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（供应商公章）                               （签字或盖章）</w:t>
      </w: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 xml:space="preserve">                                              年     月     日</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rPr>
        <w:t>.本表即为对本项目“第二篇  项目服务需求”中所列服务要求进行比较和响应；</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3.该表可扩展</w:t>
      </w:r>
      <w:r>
        <w:rPr>
          <w:rFonts w:hint="eastAsia" w:asciiTheme="minorEastAsia" w:hAnsiTheme="minorEastAsia" w:eastAsiaTheme="minorEastAsia" w:cstheme="minorEastAsia"/>
          <w:sz w:val="24"/>
          <w:szCs w:val="28"/>
        </w:rPr>
        <w:t>，并逐页签字或盖章</w:t>
      </w:r>
      <w:r>
        <w:rPr>
          <w:rFonts w:hint="eastAsia" w:asciiTheme="minorEastAsia" w:hAnsiTheme="minorEastAsia" w:eastAsiaTheme="minorEastAsia" w:cstheme="minorEastAsia"/>
          <w:sz w:val="24"/>
        </w:rPr>
        <w:t>；</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4.可附相关支撑材料。（格式自定）</w:t>
      </w:r>
    </w:p>
    <w:p>
      <w:pPr>
        <w:pStyle w:val="5"/>
        <w:spacing w:before="0" w:after="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rPr>
        <w:br w:type="page"/>
      </w:r>
      <w:bookmarkStart w:id="552" w:name="_Toc31064"/>
      <w:bookmarkStart w:id="553" w:name="_Toc30047"/>
      <w:bookmarkStart w:id="554" w:name="_Toc1421"/>
      <w:bookmarkStart w:id="555" w:name="_Toc15928"/>
      <w:bookmarkStart w:id="556" w:name="_Toc32720"/>
      <w:bookmarkStart w:id="557" w:name="_Toc17115"/>
      <w:bookmarkStart w:id="558" w:name="_Toc313008358"/>
      <w:bookmarkStart w:id="559" w:name="_Toc313888362"/>
      <w:bookmarkStart w:id="560" w:name="_Toc16885"/>
      <w:bookmarkStart w:id="561" w:name="_Toc29670"/>
      <w:bookmarkStart w:id="562" w:name="_Toc342913421"/>
      <w:bookmarkStart w:id="563" w:name="_Toc18542"/>
      <w:bookmarkStart w:id="564" w:name="_Toc15643"/>
      <w:bookmarkStart w:id="565" w:name="_Toc5712"/>
      <w:bookmarkStart w:id="566" w:name="_Toc18722"/>
      <w:bookmarkStart w:id="567" w:name="_Toc3034"/>
      <w:r>
        <w:rPr>
          <w:rFonts w:hint="eastAsia" w:asciiTheme="minorEastAsia" w:hAnsiTheme="minorEastAsia" w:eastAsiaTheme="minorEastAsia" w:cstheme="minorEastAsia"/>
          <w:sz w:val="24"/>
          <w:szCs w:val="24"/>
        </w:rPr>
        <w:t>三、商务部分</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snapToGrid w:val="0"/>
        <w:spacing w:line="360" w:lineRule="auto"/>
        <w:ind w:firstLine="480" w:firstLineChars="200"/>
        <w:rPr>
          <w:rFonts w:hint="eastAsia" w:asciiTheme="minorEastAsia" w:hAnsiTheme="minorEastAsia" w:eastAsiaTheme="minorEastAsia" w:cstheme="minorEastAsia"/>
          <w:b/>
        </w:rPr>
        <w:sectPr>
          <w:pgSz w:w="11907" w:h="16840"/>
          <w:pgMar w:top="1134" w:right="1191" w:bottom="1134" w:left="1304" w:header="851" w:footer="992" w:gutter="0"/>
          <w:pgNumType w:fmt="decimal"/>
          <w:cols w:space="720" w:num="1"/>
          <w:docGrid w:linePitch="380" w:charSpace="-5735"/>
        </w:sectPr>
      </w:pPr>
      <w:r>
        <w:rPr>
          <w:rFonts w:hint="eastAsia" w:asciiTheme="minorEastAsia" w:hAnsiTheme="minorEastAsia" w:eastAsiaTheme="minorEastAsia" w:cstheme="minorEastAsia"/>
          <w:sz w:val="24"/>
          <w:szCs w:val="24"/>
        </w:rPr>
        <w:t>（一）商务要求响应情况：服务期及地点、报价要求、质量保证及售后服务等（格式自定）</w:t>
      </w:r>
    </w:p>
    <w:p>
      <w:pPr>
        <w:spacing w:line="360" w:lineRule="auto"/>
        <w:ind w:firstLine="480" w:firstLineChars="200"/>
        <w:rPr>
          <w:rFonts w:hint="eastAsia" w:asciiTheme="minorEastAsia" w:hAnsiTheme="minorEastAsia" w:eastAsiaTheme="minorEastAsia" w:cstheme="minorEastAsia"/>
          <w:sz w:val="24"/>
          <w:szCs w:val="24"/>
        </w:rPr>
      </w:pPr>
      <w:bookmarkStart w:id="568" w:name="_Toc283382459"/>
      <w:r>
        <w:rPr>
          <w:rFonts w:hint="eastAsia" w:asciiTheme="minorEastAsia" w:hAnsiTheme="minorEastAsia" w:eastAsiaTheme="minorEastAsia" w:cstheme="minorEastAsia"/>
          <w:sz w:val="24"/>
          <w:szCs w:val="24"/>
        </w:rPr>
        <w:t>（二）商务响应偏离表</w:t>
      </w:r>
    </w:p>
    <w:p>
      <w:pPr>
        <w:snapToGrid w:val="0"/>
        <w:spacing w:line="360" w:lineRule="auto"/>
        <w:jc w:val="center"/>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b/>
          <w:szCs w:val="28"/>
        </w:rPr>
        <w:t>商务响应偏离表</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项目号：                                磋商项目编号：</w:t>
      </w:r>
    </w:p>
    <w:p>
      <w:pPr>
        <w:snapToGrid w:val="0"/>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磋商项目名称： </w:t>
      </w:r>
    </w:p>
    <w:tbl>
      <w:tblPr>
        <w:tblStyle w:val="1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序号</w:t>
            </w: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磋商项目商务需求</w:t>
            </w: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响应情况</w:t>
            </w: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c>
          <w:tcPr>
            <w:tcW w:w="2355" w:type="dxa"/>
            <w:vAlign w:val="center"/>
          </w:tcPr>
          <w:p>
            <w:pPr>
              <w:tabs>
                <w:tab w:val="left" w:pos="6300"/>
              </w:tabs>
              <w:snapToGrid w:val="0"/>
              <w:spacing w:line="360" w:lineRule="auto"/>
              <w:jc w:val="center"/>
              <w:outlineLvl w:val="0"/>
              <w:rPr>
                <w:rFonts w:hint="eastAsia" w:asciiTheme="minorEastAsia" w:hAnsiTheme="minorEastAsia" w:eastAsiaTheme="minorEastAsia" w:cstheme="minorEastAsia"/>
                <w:sz w:val="21"/>
                <w:szCs w:val="24"/>
              </w:rPr>
            </w:pPr>
          </w:p>
        </w:tc>
      </w:tr>
    </w:tbl>
    <w:p>
      <w:pPr>
        <w:snapToGrid w:val="0"/>
        <w:spacing w:line="360" w:lineRule="auto"/>
        <w:ind w:firstLine="465"/>
        <w:rPr>
          <w:rFonts w:hint="eastAsia" w:asciiTheme="minorEastAsia" w:hAnsiTheme="minorEastAsia" w:eastAsiaTheme="minorEastAsia" w:cstheme="minorEastAsia"/>
          <w:sz w:val="24"/>
          <w:szCs w:val="24"/>
        </w:rPr>
      </w:pPr>
    </w:p>
    <w:p>
      <w:pPr>
        <w:spacing w:line="500" w:lineRule="exact"/>
        <w:ind w:firstLine="600" w:firstLineChars="25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供应商：                                      法定代表人授权代表：</w:t>
      </w:r>
    </w:p>
    <w:p>
      <w:pPr>
        <w:spacing w:line="500" w:lineRule="exact"/>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spacing w:line="500" w:lineRule="exact"/>
        <w:ind w:firstLine="360" w:firstLineChars="15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（供应商公章）                                 （签字或盖章）</w:t>
      </w: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 xml:space="preserve">                                            年     月     日</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rPr>
        <w:t>.本表即为对本项目“第三篇 项目商务需求”中所列服务要求进行比较和响应；</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3.该表可扩展</w:t>
      </w:r>
      <w:r>
        <w:rPr>
          <w:rFonts w:hint="eastAsia" w:asciiTheme="minorEastAsia" w:hAnsiTheme="minorEastAsia" w:eastAsiaTheme="minorEastAsia" w:cstheme="minorEastAsia"/>
          <w:sz w:val="24"/>
          <w:szCs w:val="28"/>
        </w:rPr>
        <w:t>，并逐页签字或盖章</w:t>
      </w:r>
      <w:r>
        <w:rPr>
          <w:rFonts w:hint="eastAsia" w:asciiTheme="minorEastAsia" w:hAnsiTheme="minorEastAsia" w:eastAsiaTheme="minorEastAsia" w:cstheme="minorEastAsia"/>
          <w:sz w:val="24"/>
        </w:rPr>
        <w:t>。</w:t>
      </w:r>
    </w:p>
    <w:p>
      <w:pPr>
        <w:spacing w:line="360" w:lineRule="auto"/>
        <w:ind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sz w:val="24"/>
          <w:szCs w:val="24"/>
        </w:rPr>
        <w:t>（三）其它优惠承诺（格式自定）</w:t>
      </w:r>
    </w:p>
    <w:p>
      <w:pPr>
        <w:pStyle w:val="5"/>
        <w:spacing w:before="0" w:after="0"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br w:type="page"/>
      </w:r>
      <w:bookmarkEnd w:id="568"/>
      <w:bookmarkStart w:id="569" w:name="_Toc24142"/>
      <w:bookmarkStart w:id="570" w:name="_Toc18405"/>
      <w:bookmarkStart w:id="571" w:name="_Toc342913422"/>
      <w:bookmarkStart w:id="572" w:name="_Toc20745"/>
      <w:bookmarkStart w:id="573" w:name="_Toc313888363"/>
      <w:bookmarkStart w:id="574" w:name="_Toc12331"/>
      <w:bookmarkStart w:id="575" w:name="_Toc12844"/>
      <w:bookmarkStart w:id="576" w:name="_Toc221"/>
      <w:bookmarkStart w:id="577" w:name="_Toc8554"/>
      <w:bookmarkStart w:id="578" w:name="_Toc843"/>
      <w:bookmarkStart w:id="579" w:name="_Toc21903"/>
      <w:bookmarkStart w:id="580" w:name="_Toc313008359"/>
      <w:bookmarkStart w:id="581" w:name="_Toc22235"/>
      <w:bookmarkStart w:id="582" w:name="_Toc4439"/>
      <w:bookmarkStart w:id="583" w:name="_Toc23636"/>
      <w:bookmarkStart w:id="584" w:name="_Toc30255"/>
      <w:r>
        <w:rPr>
          <w:rFonts w:hint="eastAsia" w:asciiTheme="minorEastAsia" w:hAnsiTheme="minorEastAsia" w:eastAsiaTheme="minorEastAsia" w:cstheme="minorEastAsia"/>
          <w:sz w:val="24"/>
          <w:szCs w:val="24"/>
        </w:rPr>
        <w:t>四、资格条件及其他</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6300"/>
        </w:tabs>
        <w:snapToGrid w:val="0"/>
        <w:spacing w:line="500" w:lineRule="exact"/>
        <w:ind w:firstLine="570"/>
        <w:rPr>
          <w:rFonts w:hint="eastAsia" w:asciiTheme="minorEastAsia" w:hAnsiTheme="minorEastAsia" w:eastAsiaTheme="minorEastAsia" w:cstheme="minorEastAsia"/>
        </w:rPr>
      </w:pPr>
      <w:r>
        <w:rPr>
          <w:rFonts w:hint="eastAsia" w:asciiTheme="minorEastAsia" w:hAnsiTheme="minorEastAsia" w:eastAsiaTheme="minorEastAsia" w:cstheme="minorEastAsia"/>
        </w:rPr>
        <w:t>（一）营业执照（副本）</w:t>
      </w:r>
      <w:r>
        <w:rPr>
          <w:rFonts w:hint="eastAsia" w:asciiTheme="minorEastAsia" w:hAnsiTheme="minorEastAsia" w:eastAsiaTheme="minorEastAsia" w:cstheme="minorEastAsia"/>
          <w:szCs w:val="28"/>
        </w:rPr>
        <w:t>或事业单位法人证书（副本）</w:t>
      </w:r>
      <w:r>
        <w:rPr>
          <w:rFonts w:hint="eastAsia" w:asciiTheme="minorEastAsia" w:hAnsiTheme="minorEastAsia" w:eastAsiaTheme="minorEastAsia" w:cstheme="minorEastAsia"/>
        </w:rPr>
        <w:t>复印件</w:t>
      </w: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ind w:firstLine="570"/>
        <w:rPr>
          <w:rFonts w:hint="eastAsia" w:asciiTheme="minorEastAsia" w:hAnsiTheme="minorEastAsia" w:eastAsiaTheme="minorEastAsia" w:cstheme="minorEastAsia"/>
        </w:rPr>
      </w:pPr>
    </w:p>
    <w:p>
      <w:pPr>
        <w:widowControl/>
        <w:ind w:firstLine="56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rPr>
        <w:t>（二）法定代表人身份证明书（格式）</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磋商项目名称：</w:t>
      </w:r>
      <w:r>
        <w:rPr>
          <w:rFonts w:hint="eastAsia" w:asciiTheme="minorEastAsia" w:hAnsiTheme="minorEastAsia" w:eastAsiaTheme="minorEastAsia" w:cstheme="minorEastAsia"/>
          <w:sz w:val="24"/>
          <w:u w:val="single"/>
        </w:rPr>
        <w:t xml:space="preserve">                                                </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（采购代理机构名称）：</w:t>
      </w: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（法定代表人姓名）在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（供应商名称）任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（职务名称）职务，是（供应商名称）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的法定代表人。</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（供应商公章）</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（附：法定代表人身份证正反面复印件）</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column"/>
      </w:r>
      <w:r>
        <w:rPr>
          <w:rFonts w:hint="eastAsia" w:asciiTheme="minorEastAsia" w:hAnsiTheme="minorEastAsia" w:eastAsiaTheme="minorEastAsia" w:cstheme="minorEastAsia"/>
        </w:rPr>
        <w:t>（三）法定代表人授权委托书（格式）</w:t>
      </w: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磋商项目名称</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（采购代理机构名称）：</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（供应商法定代表人名称）是</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（供应商名称）的法定代表人，特授权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我单位对被授权人的签字负全部责任。</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被授权人：                                 供应商法定代表人：</w:t>
      </w:r>
    </w:p>
    <w:p>
      <w:pPr>
        <w:tabs>
          <w:tab w:val="left" w:pos="6300"/>
        </w:tabs>
        <w:snapToGrid w:val="0"/>
        <w:spacing w:line="500" w:lineRule="exact"/>
        <w:ind w:firstLine="57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（签字或盖章）                                （签字或盖章）</w:t>
      </w:r>
    </w:p>
    <w:p>
      <w:pPr>
        <w:tabs>
          <w:tab w:val="left" w:pos="6300"/>
        </w:tabs>
        <w:snapToGrid w:val="0"/>
        <w:spacing w:line="500" w:lineRule="exact"/>
        <w:ind w:firstLine="570"/>
        <w:rPr>
          <w:rFonts w:hint="eastAsia" w:asciiTheme="minorEastAsia" w:hAnsiTheme="minorEastAsia" w:eastAsiaTheme="minorEastAsia" w:cstheme="minorEastAsia"/>
          <w:sz w:val="24"/>
          <w:szCs w:val="28"/>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（附：被授权人身份证正反面复印件）</w:t>
      </w:r>
    </w:p>
    <w:p>
      <w:pPr>
        <w:tabs>
          <w:tab w:val="left" w:pos="6300"/>
        </w:tabs>
        <w:snapToGrid w:val="0"/>
        <w:spacing w:line="500" w:lineRule="exact"/>
        <w:ind w:firstLine="57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firstLine="570"/>
        <w:rPr>
          <w:rFonts w:hint="eastAsia" w:asciiTheme="minorEastAsia" w:hAnsiTheme="minorEastAsia" w:eastAsiaTheme="minorEastAsia" w:cstheme="minorEastAsia"/>
          <w:sz w:val="24"/>
        </w:rPr>
      </w:pPr>
    </w:p>
    <w:p>
      <w:pPr>
        <w:tabs>
          <w:tab w:val="left" w:pos="6300"/>
        </w:tabs>
        <w:snapToGrid w:val="0"/>
        <w:spacing w:line="500" w:lineRule="exact"/>
        <w:ind w:right="480" w:firstLine="570"/>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tabs>
          <w:tab w:val="left" w:pos="6300"/>
        </w:tabs>
        <w:snapToGrid w:val="0"/>
        <w:spacing w:line="500" w:lineRule="exact"/>
        <w:ind w:right="480" w:firstLine="570"/>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tabs>
          <w:tab w:val="left" w:pos="6300"/>
        </w:tabs>
        <w:snapToGrid w:val="0"/>
        <w:spacing w:line="500" w:lineRule="exact"/>
        <w:ind w:firstLine="57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rPr>
        <w:br w:type="column"/>
      </w:r>
      <w:r>
        <w:rPr>
          <w:rFonts w:hint="eastAsia" w:asciiTheme="minorEastAsia" w:hAnsiTheme="minorEastAsia" w:eastAsiaTheme="minorEastAsia" w:cstheme="minorEastAsia"/>
        </w:rPr>
        <w:t>（四）基本资格条件承诺函</w:t>
      </w:r>
    </w:p>
    <w:p>
      <w:pPr>
        <w:spacing w:line="530" w:lineRule="exact"/>
        <w:ind w:firstLine="722" w:firstLineChars="20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基本资格条件承诺函</w:t>
      </w:r>
    </w:p>
    <w:p>
      <w:pPr>
        <w:tabs>
          <w:tab w:val="left" w:pos="6300"/>
        </w:tabs>
        <w:snapToGrid w:val="0"/>
        <w:spacing w:line="530" w:lineRule="exact"/>
        <w:rPr>
          <w:rFonts w:hint="eastAsia" w:asciiTheme="minorEastAsia" w:hAnsiTheme="minorEastAsia" w:eastAsiaTheme="minorEastAsia" w:cstheme="minorEastAsia"/>
          <w:sz w:val="24"/>
        </w:rPr>
      </w:pPr>
    </w:p>
    <w:p>
      <w:pPr>
        <w:tabs>
          <w:tab w:val="left" w:pos="6300"/>
        </w:tabs>
        <w:snapToGrid w:val="0"/>
        <w:spacing w:line="500" w:lineRule="exact"/>
        <w:ind w:firstLine="480" w:firstLineChars="2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致</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 xml:space="preserve"> （采购代理机构名称）：</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 xml:space="preserve">   </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 xml:space="preserve"> （投标人名称）郑重承诺：</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1.我方具有良好的商业信誉和健全的财务会计制度，具有履行合同所必需的设备和专业技术能力，具</w:t>
      </w:r>
      <w:r>
        <w:rPr>
          <w:rFonts w:hint="eastAsia" w:asciiTheme="minorEastAsia" w:hAnsiTheme="minorEastAsia" w:eastAsiaTheme="minorEastAsia" w:cstheme="minorEastAsia"/>
          <w:sz w:val="24"/>
          <w:lang w:val="zh-CN"/>
        </w:rPr>
        <w:t>有依法缴纳税收和社会保障金的良好记录</w:t>
      </w:r>
      <w:r>
        <w:rPr>
          <w:rFonts w:hint="eastAsia" w:asciiTheme="minorEastAsia" w:hAnsiTheme="minorEastAsia" w:eastAsiaTheme="minorEastAsia" w:cstheme="minorEastAsia"/>
          <w:sz w:val="24"/>
        </w:rPr>
        <w:t>，参加本项目采购活动前三年内无重大违法活动记录。</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我方对以上承诺负全部法律责任。</w:t>
      </w:r>
    </w:p>
    <w:p>
      <w:pPr>
        <w:tabs>
          <w:tab w:val="left" w:pos="6300"/>
        </w:tabs>
        <w:snapToGrid w:val="0"/>
        <w:spacing w:line="5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特此承诺。</w:t>
      </w:r>
    </w:p>
    <w:p>
      <w:pPr>
        <w:tabs>
          <w:tab w:val="left" w:pos="6300"/>
        </w:tabs>
        <w:snapToGrid w:val="0"/>
        <w:spacing w:line="530" w:lineRule="exact"/>
        <w:rPr>
          <w:rFonts w:hint="eastAsia" w:asciiTheme="minorEastAsia" w:hAnsiTheme="minorEastAsia" w:eastAsiaTheme="minorEastAsia" w:cstheme="minorEastAsia"/>
          <w:sz w:val="24"/>
          <w:szCs w:val="24"/>
        </w:rPr>
      </w:pPr>
    </w:p>
    <w:p>
      <w:pPr>
        <w:tabs>
          <w:tab w:val="left" w:pos="6300"/>
        </w:tabs>
        <w:snapToGrid w:val="0"/>
        <w:spacing w:line="530" w:lineRule="exact"/>
        <w:ind w:right="424" w:firstLine="57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（投标人公章）</w:t>
      </w:r>
    </w:p>
    <w:p>
      <w:pPr>
        <w:tabs>
          <w:tab w:val="left" w:pos="6300"/>
        </w:tabs>
        <w:snapToGrid w:val="0"/>
        <w:spacing w:line="500" w:lineRule="exact"/>
        <w:ind w:firstLine="7442" w:firstLineChars="3101"/>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年   月   日</w:t>
      </w:r>
    </w:p>
    <w:p>
      <w:pPr>
        <w:pStyle w:val="5"/>
        <w:spacing w:before="0" w:after="0" w:line="360" w:lineRule="auto"/>
        <w:rPr>
          <w:rFonts w:hint="eastAsia" w:asciiTheme="minorEastAsia" w:hAnsiTheme="minorEastAsia" w:eastAsiaTheme="minorEastAsia" w:cstheme="minorEastAsia"/>
          <w:sz w:val="24"/>
          <w:szCs w:val="24"/>
        </w:rPr>
      </w:pPr>
      <w:bookmarkStart w:id="585" w:name="_Toc14422"/>
      <w:r>
        <w:rPr>
          <w:rFonts w:hint="eastAsia" w:asciiTheme="minorEastAsia" w:hAnsiTheme="minorEastAsia" w:eastAsiaTheme="minorEastAsia" w:cstheme="minorEastAsia"/>
          <w:sz w:val="24"/>
          <w:szCs w:val="24"/>
        </w:rPr>
        <w:br w:type="page"/>
      </w:r>
      <w:bookmarkStart w:id="586" w:name="_Toc29574"/>
      <w:bookmarkStart w:id="587" w:name="_Toc26110"/>
      <w:bookmarkStart w:id="588" w:name="_Toc5123"/>
      <w:bookmarkStart w:id="589" w:name="_Toc30463"/>
      <w:bookmarkStart w:id="590" w:name="_Toc4915"/>
      <w:bookmarkStart w:id="591" w:name="_Toc28050"/>
      <w:bookmarkStart w:id="592" w:name="_Toc27176"/>
      <w:bookmarkStart w:id="593" w:name="_Toc13384"/>
      <w:bookmarkStart w:id="594" w:name="_Toc3951"/>
      <w:bookmarkStart w:id="595" w:name="_Toc18530"/>
      <w:bookmarkStart w:id="596" w:name="_Toc20103"/>
      <w:bookmarkStart w:id="597" w:name="_Toc32278"/>
      <w:bookmarkStart w:id="598" w:name="_Toc30977"/>
      <w:r>
        <w:rPr>
          <w:rFonts w:hint="eastAsia" w:asciiTheme="minorEastAsia" w:hAnsiTheme="minorEastAsia" w:eastAsiaTheme="minorEastAsia" w:cstheme="minorEastAsia"/>
          <w:sz w:val="24"/>
          <w:szCs w:val="24"/>
        </w:rPr>
        <w:t>五、其他应提供的资料</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其他与项目有关的资料（自附）：供应商总体情况介绍、其他与本项目有关的资料等。</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ind w:firstLine="480" w:firstLineChars="20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（结束）</w:t>
      </w:r>
    </w:p>
    <w:p>
      <w:pPr>
        <w:jc w:val="both"/>
        <w:rPr>
          <w:rFonts w:hint="eastAsia" w:asciiTheme="minorEastAsia" w:hAnsiTheme="minorEastAsia" w:eastAsiaTheme="minorEastAsia" w:cstheme="minorEastAsia"/>
          <w:b w:val="0"/>
          <w:bCs w:val="0"/>
          <w:sz w:val="32"/>
          <w:szCs w:val="32"/>
          <w:lang w:eastAsia="zh-CN"/>
        </w:rPr>
      </w:pPr>
    </w:p>
    <w:p>
      <w:pPr>
        <w:jc w:val="both"/>
        <w:rPr>
          <w:rFonts w:hint="eastAsia" w:asciiTheme="minorEastAsia" w:hAnsiTheme="minorEastAsia" w:eastAsiaTheme="minorEastAsia" w:cstheme="minorEastAsia"/>
          <w:b w:val="0"/>
          <w:bCs w:val="0"/>
          <w:sz w:val="32"/>
          <w:szCs w:val="32"/>
          <w:lang w:eastAsia="zh-CN"/>
        </w:rPr>
      </w:pPr>
    </w:p>
    <w:p>
      <w:pPr>
        <w:jc w:val="both"/>
        <w:rPr>
          <w:rFonts w:hint="eastAsia" w:asciiTheme="minorEastAsia" w:hAnsiTheme="minorEastAsia" w:eastAsiaTheme="minorEastAsia" w:cstheme="minorEastAsia"/>
          <w:b w:val="0"/>
          <w:bCs w:val="0"/>
          <w:sz w:val="32"/>
          <w:szCs w:val="32"/>
          <w:lang w:eastAsia="zh-CN"/>
        </w:rPr>
      </w:pPr>
    </w:p>
    <w:p>
      <w:pPr>
        <w:jc w:val="both"/>
        <w:rPr>
          <w:rFonts w:hint="eastAsia" w:asciiTheme="minorEastAsia" w:hAnsiTheme="minorEastAsia" w:eastAsiaTheme="minorEastAsia" w:cstheme="minorEastAsia"/>
          <w:b w:val="0"/>
          <w:bCs w:val="0"/>
          <w:sz w:val="32"/>
          <w:szCs w:val="32"/>
          <w:lang w:eastAsia="zh-CN"/>
        </w:rPr>
      </w:pPr>
    </w:p>
    <w:p>
      <w:pPr>
        <w:jc w:val="left"/>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br w:type="page"/>
      </w:r>
    </w:p>
    <w:p>
      <w:pPr>
        <w:jc w:val="both"/>
        <w:rPr>
          <w:rFonts w:hint="eastAsia" w:asciiTheme="minorEastAsia" w:hAnsiTheme="minorEastAsia" w:eastAsiaTheme="minorEastAsia" w:cstheme="minorEastAsia"/>
          <w:b w:val="0"/>
          <w:bCs w:val="0"/>
          <w:sz w:val="32"/>
          <w:szCs w:val="32"/>
          <w:lang w:eastAsia="zh-CN"/>
        </w:rPr>
      </w:pPr>
    </w:p>
    <w:p>
      <w:pPr>
        <w:jc w:val="both"/>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附件：</w:t>
      </w:r>
    </w:p>
    <w:p>
      <w:pPr>
        <w:jc w:val="center"/>
        <w:rPr>
          <w:rFonts w:hint="eastAsia" w:asciiTheme="minorEastAsia" w:hAnsiTheme="minorEastAsia" w:eastAsiaTheme="minorEastAsia" w:cstheme="minorEastAsia"/>
          <w:b/>
          <w:bCs/>
          <w:sz w:val="44"/>
          <w:szCs w:val="44"/>
          <w:lang w:eastAsia="zh-CN"/>
        </w:rPr>
      </w:pP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lang w:eastAsia="zh-CN"/>
        </w:rPr>
        <w:t>采购</w:t>
      </w:r>
      <w:r>
        <w:rPr>
          <w:rFonts w:hint="eastAsia" w:asciiTheme="minorEastAsia" w:hAnsiTheme="minorEastAsia" w:eastAsiaTheme="minorEastAsia" w:cstheme="minorEastAsia"/>
          <w:b/>
          <w:bCs/>
          <w:sz w:val="44"/>
          <w:szCs w:val="44"/>
        </w:rPr>
        <w:t>文件发售登记表</w:t>
      </w:r>
    </w:p>
    <w:p>
      <w:pPr>
        <w:jc w:val="left"/>
        <w:rPr>
          <w:rFonts w:hint="eastAsia" w:asciiTheme="minorEastAsia" w:hAnsiTheme="minorEastAsia" w:eastAsiaTheme="minorEastAsia" w:cstheme="minorEastAsia"/>
          <w:b/>
          <w:bCs/>
          <w:spacing w:val="40"/>
        </w:rPr>
      </w:pPr>
    </w:p>
    <w:tbl>
      <w:tblPr>
        <w:tblStyle w:val="18"/>
        <w:tblW w:w="89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99"/>
        <w:gridCol w:w="958"/>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8930" w:type="dxa"/>
            <w:gridSpan w:val="4"/>
            <w:vAlign w:val="center"/>
          </w:tcPr>
          <w:p>
            <w:pPr>
              <w:spacing w:line="360" w:lineRule="auto"/>
              <w:ind w:left="1400" w:hanging="1400" w:hangingChars="5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lang w:eastAsia="zh-CN"/>
              </w:rPr>
              <w:t>：</w:t>
            </w:r>
          </w:p>
          <w:p>
            <w:pPr>
              <w:spacing w:line="360" w:lineRule="auto"/>
              <w:ind w:left="1400" w:hanging="1400" w:hangingChars="500"/>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157" w:type="dxa"/>
            <w:vAlign w:val="center"/>
          </w:tcPr>
          <w:p>
            <w:pPr>
              <w:spacing w:line="360" w:lineRule="auto"/>
              <w:ind w:firstLine="140" w:firstLineChars="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供应商名称</w:t>
            </w:r>
          </w:p>
        </w:tc>
        <w:tc>
          <w:tcPr>
            <w:tcW w:w="6773" w:type="dxa"/>
            <w:gridSpan w:val="3"/>
            <w:vAlign w:val="bottom"/>
          </w:tcPr>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联系人</w:t>
            </w:r>
          </w:p>
        </w:tc>
        <w:tc>
          <w:tcPr>
            <w:tcW w:w="2199" w:type="dxa"/>
            <w:vAlign w:val="center"/>
          </w:tcPr>
          <w:p>
            <w:pPr>
              <w:jc w:val="left"/>
              <w:rPr>
                <w:rFonts w:hint="eastAsia" w:asciiTheme="minorEastAsia" w:hAnsiTheme="minorEastAsia" w:eastAsiaTheme="minorEastAsia" w:cstheme="minorEastAsia"/>
              </w:rPr>
            </w:pPr>
          </w:p>
        </w:tc>
        <w:tc>
          <w:tcPr>
            <w:tcW w:w="958" w:type="dxa"/>
            <w:vAlign w:val="center"/>
          </w:tcPr>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手机</w:t>
            </w:r>
          </w:p>
        </w:tc>
        <w:tc>
          <w:tcPr>
            <w:tcW w:w="3616" w:type="dxa"/>
            <w:vAlign w:val="center"/>
          </w:tcPr>
          <w:p>
            <w:pPr>
              <w:jc w:val="left"/>
              <w:rPr>
                <w:rFonts w:hint="eastAsia" w:asciiTheme="minorEastAsia" w:hAnsiTheme="minorEastAsia" w:eastAsiaTheme="minorEastAsia" w:cs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办公电话</w:t>
            </w:r>
          </w:p>
        </w:tc>
        <w:tc>
          <w:tcPr>
            <w:tcW w:w="2199" w:type="dxa"/>
            <w:vAlign w:val="center"/>
          </w:tcPr>
          <w:p>
            <w:pPr>
              <w:jc w:val="left"/>
              <w:rPr>
                <w:rFonts w:hint="eastAsia" w:asciiTheme="minorEastAsia" w:hAnsiTheme="minorEastAsia" w:eastAsiaTheme="minorEastAsia" w:cstheme="minorEastAsia"/>
              </w:rPr>
            </w:pPr>
          </w:p>
        </w:tc>
        <w:tc>
          <w:tcPr>
            <w:tcW w:w="958" w:type="dxa"/>
            <w:vAlign w:val="center"/>
          </w:tcPr>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w:t>
            </w:r>
          </w:p>
        </w:tc>
        <w:tc>
          <w:tcPr>
            <w:tcW w:w="3616" w:type="dxa"/>
            <w:vAlign w:val="center"/>
          </w:tcPr>
          <w:p>
            <w:pPr>
              <w:jc w:val="left"/>
              <w:rPr>
                <w:rFonts w:hint="eastAsia" w:asciiTheme="minorEastAsia" w:hAnsiTheme="minorEastAsia" w:eastAsiaTheme="minorEastAsia" w:cs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157" w:type="dxa"/>
            <w:vAlign w:val="center"/>
          </w:tcPr>
          <w:p>
            <w:pPr>
              <w:spacing w:line="360" w:lineRule="auto"/>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p>
        </w:tc>
        <w:tc>
          <w:tcPr>
            <w:tcW w:w="6773" w:type="dxa"/>
            <w:gridSpan w:val="3"/>
            <w:vAlign w:val="center"/>
          </w:tcPr>
          <w:p>
            <w:pPr>
              <w:jc w:val="left"/>
              <w:rPr>
                <w:rFonts w:hint="eastAsia" w:asciiTheme="minorEastAsia" w:hAnsiTheme="minorEastAsia" w:eastAsiaTheme="minorEastAsia" w:cs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57" w:type="dxa"/>
            <w:vAlign w:val="center"/>
          </w:tcPr>
          <w:p>
            <w:pPr>
              <w:spacing w:line="360" w:lineRule="auto"/>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单位地址</w:t>
            </w:r>
          </w:p>
        </w:tc>
        <w:tc>
          <w:tcPr>
            <w:tcW w:w="6773" w:type="dxa"/>
            <w:gridSpan w:val="3"/>
            <w:vAlign w:val="center"/>
          </w:tcPr>
          <w:p>
            <w:pPr>
              <w:jc w:val="left"/>
              <w:rPr>
                <w:rFonts w:hint="eastAsia" w:asciiTheme="minorEastAsia" w:hAnsiTheme="minorEastAsia" w:eastAsiaTheme="minorEastAsia" w:cs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30" w:type="dxa"/>
            <w:gridSpan w:val="4"/>
            <w:vAlign w:val="center"/>
          </w:tcPr>
          <w:p>
            <w:pPr>
              <w:spacing w:line="360" w:lineRule="auto"/>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购本项目标书1份，共计</w:t>
            </w:r>
            <w:r>
              <w:rPr>
                <w:rFonts w:hint="eastAsia" w:asciiTheme="minorEastAsia" w:hAnsiTheme="minorEastAsia" w:eastAsiaTheme="minorEastAsia" w:cstheme="minorEastAsia"/>
                <w:lang w:val="en-US" w:eastAsia="zh-CN"/>
              </w:rPr>
              <w:t>500</w:t>
            </w:r>
            <w:r>
              <w:rPr>
                <w:rFonts w:hint="eastAsia" w:asciiTheme="minorEastAsia" w:hAnsiTheme="minorEastAsia" w:eastAsiaTheme="minorEastAsia" w:cstheme="minorEastAsia"/>
              </w:rPr>
              <w:t>.00元。</w:t>
            </w:r>
          </w:p>
        </w:tc>
      </w:tr>
    </w:tbl>
    <w:p>
      <w:pPr>
        <w:spacing w:line="360" w:lineRule="auto"/>
        <w:ind w:firstLine="480" w:firstLineChars="200"/>
        <w:jc w:val="cente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rPr>
      </w:pPr>
    </w:p>
    <w:sectPr>
      <w:headerReference r:id="rId12" w:type="default"/>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0" w:usb3="00000000" w:csb0="00000000"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center"/>
      <w:rPr>
        <w:rStyle w:val="20"/>
        <w:rFonts w:ascii="宋体"/>
        <w:sz w:val="21"/>
        <w:szCs w:val="21"/>
      </w:rPr>
    </w:pPr>
    <w:r>
      <w:rPr>
        <w:rFonts w:ascii="宋体"/>
        <w:sz w:val="21"/>
        <w:szCs w:val="21"/>
      </w:rPr>
      <w:fldChar w:fldCharType="begin"/>
    </w:r>
    <w:r>
      <w:rPr>
        <w:rStyle w:val="20"/>
        <w:rFonts w:ascii="宋体"/>
        <w:sz w:val="21"/>
        <w:szCs w:val="21"/>
      </w:rPr>
      <w:instrText xml:space="preserve">PAGE  </w:instrText>
    </w:r>
    <w:r>
      <w:rPr>
        <w:rFonts w:ascii="宋体"/>
        <w:sz w:val="21"/>
        <w:szCs w:val="21"/>
      </w:rPr>
      <w:fldChar w:fldCharType="separate"/>
    </w:r>
    <w:r>
      <w:rPr>
        <w:rStyle w:val="20"/>
        <w:rFonts w:ascii="宋体"/>
        <w:sz w:val="21"/>
        <w:szCs w:val="21"/>
      </w:rPr>
      <w:t>- 6 -</w:t>
    </w:r>
    <w:r>
      <w:rPr>
        <w:rFonts w:ascii="宋体"/>
        <w:sz w:val="21"/>
        <w:szCs w:val="21"/>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rFonts w:ascii="宋体" w:hAnsi="宋体"/>
        <w:sz w:val="21"/>
        <w:szCs w:val="21"/>
      </w:rPr>
      <w:fldChar w:fldCharType="begin"/>
    </w:r>
    <w:r>
      <w:rPr>
        <w:rStyle w:val="20"/>
        <w:rFonts w:ascii="宋体" w:hAnsi="宋体"/>
        <w:sz w:val="21"/>
        <w:szCs w:val="21"/>
      </w:rPr>
      <w:instrText xml:space="preserve"> PAGE </w:instrText>
    </w:r>
    <w:r>
      <w:rPr>
        <w:rFonts w:ascii="宋体" w:hAnsi="宋体"/>
        <w:sz w:val="21"/>
        <w:szCs w:val="21"/>
      </w:rPr>
      <w:fldChar w:fldCharType="separate"/>
    </w:r>
    <w:r>
      <w:rPr>
        <w:rStyle w:val="20"/>
        <w:rFonts w:ascii="宋体" w:hAnsi="宋体"/>
        <w:sz w:val="21"/>
        <w:szCs w:val="21"/>
      </w:rPr>
      <w:t>- 7 -</w:t>
    </w:r>
    <w:r>
      <w:rPr>
        <w:rFonts w:ascii="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rFonts w:ascii="宋体" w:hAnsi="宋体"/>
        <w:sz w:val="21"/>
        <w:szCs w:val="21"/>
      </w:rPr>
      <w:fldChar w:fldCharType="begin"/>
    </w:r>
    <w:r>
      <w:rPr>
        <w:rStyle w:val="20"/>
        <w:rFonts w:ascii="宋体" w:hAnsi="宋体"/>
        <w:sz w:val="21"/>
        <w:szCs w:val="21"/>
      </w:rPr>
      <w:instrText xml:space="preserve"> PAGE </w:instrText>
    </w:r>
    <w:r>
      <w:rPr>
        <w:rFonts w:ascii="宋体" w:hAnsi="宋体"/>
        <w:sz w:val="21"/>
        <w:szCs w:val="21"/>
      </w:rPr>
      <w:fldChar w:fldCharType="separate"/>
    </w:r>
    <w:r>
      <w:rPr>
        <w:rStyle w:val="20"/>
        <w:rFonts w:ascii="宋体" w:hAnsi="宋体"/>
        <w:sz w:val="21"/>
        <w:szCs w:val="21"/>
      </w:rPr>
      <w:t>- 39 -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eastAsia="方正仿宋_GBK"/>
        <w:sz w:val="21"/>
        <w:szCs w:val="21"/>
        <w:lang w:eastAsia="zh-CN"/>
      </w:rPr>
      <w:t>重</w:t>
    </w:r>
    <w:r>
      <w:rPr>
        <w:rFonts w:hint="eastAsia" w:ascii="方正仿宋_GBK" w:eastAsia="方正仿宋_GBK"/>
        <w:sz w:val="21"/>
        <w:szCs w:val="21"/>
        <w:lang w:eastAsia="zh-CN"/>
      </w:rPr>
      <w:t>庆优凯项目管理有限公司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r>
      <w:rPr>
        <w:rFonts w:hint="eastAsia" w:ascii="方正仿宋_GBK" w:eastAsia="方正仿宋_GBK"/>
        <w:sz w:val="21"/>
        <w:szCs w:val="21"/>
        <w:lang w:val="en-US"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eastAsia="方正仿宋_GBK"/>
        <w:sz w:val="21"/>
        <w:szCs w:val="21"/>
        <w:lang w:eastAsia="zh-CN"/>
      </w:rPr>
      <w:t>重庆优凯项目管理有限公司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竞争性磋商文件</w:t>
    </w:r>
    <w:r>
      <w:rPr>
        <w:rFonts w:hint="eastAsia" w:ascii="方正仿宋_GBK" w:eastAsia="方正仿宋_GBK"/>
        <w:sz w:val="21"/>
        <w:szCs w:val="21"/>
        <w:lang w:val="en-US"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eastAsia="方正仿宋_GBK"/>
        <w:sz w:val="21"/>
        <w:szCs w:val="21"/>
        <w:lang w:eastAsia="zh-CN"/>
      </w:rPr>
      <w:t>重庆优凯项目管理有限公司</w:t>
    </w:r>
    <w:r>
      <w:rPr>
        <w:rFonts w:hint="eastAsia" w:ascii="方正仿宋_GBK" w:eastAsia="方正仿宋_GBK"/>
        <w:sz w:val="21"/>
        <w:szCs w:val="21"/>
      </w:rPr>
      <w:t xml:space="preserve">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eastAsia="方正仿宋_GBK"/>
        <w:sz w:val="21"/>
        <w:szCs w:val="21"/>
        <w:lang w:eastAsia="zh-CN"/>
      </w:rPr>
      <w:t>重庆优凯项目管理有限公司</w:t>
    </w: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4M2QxYjAwMjEzODAyMjdlNDIzOTI3ZDJkODRjNDEifQ=="/>
  </w:docVars>
  <w:rsids>
    <w:rsidRoot w:val="388F354A"/>
    <w:rsid w:val="00080985"/>
    <w:rsid w:val="00150EAD"/>
    <w:rsid w:val="002E6F34"/>
    <w:rsid w:val="003A23B8"/>
    <w:rsid w:val="007F034C"/>
    <w:rsid w:val="008A76F5"/>
    <w:rsid w:val="00A56EAC"/>
    <w:rsid w:val="00C24FF8"/>
    <w:rsid w:val="00EB05FB"/>
    <w:rsid w:val="01F36AB5"/>
    <w:rsid w:val="03907FAA"/>
    <w:rsid w:val="05A0697E"/>
    <w:rsid w:val="07EA2C20"/>
    <w:rsid w:val="084C1635"/>
    <w:rsid w:val="09285C18"/>
    <w:rsid w:val="0B6307E3"/>
    <w:rsid w:val="0EAC0C2F"/>
    <w:rsid w:val="11032B50"/>
    <w:rsid w:val="14F72E20"/>
    <w:rsid w:val="150B4251"/>
    <w:rsid w:val="16426ED8"/>
    <w:rsid w:val="19324427"/>
    <w:rsid w:val="1A895C2E"/>
    <w:rsid w:val="1C4701E9"/>
    <w:rsid w:val="1D104A7F"/>
    <w:rsid w:val="1FD0724E"/>
    <w:rsid w:val="2080016D"/>
    <w:rsid w:val="218E0A96"/>
    <w:rsid w:val="223D019D"/>
    <w:rsid w:val="22A00859"/>
    <w:rsid w:val="22F92DAF"/>
    <w:rsid w:val="22FB5E6C"/>
    <w:rsid w:val="24771B46"/>
    <w:rsid w:val="25105B37"/>
    <w:rsid w:val="257E6BFE"/>
    <w:rsid w:val="288E10DB"/>
    <w:rsid w:val="29C82082"/>
    <w:rsid w:val="29E175D2"/>
    <w:rsid w:val="29F64FFC"/>
    <w:rsid w:val="2A730751"/>
    <w:rsid w:val="2A983A8E"/>
    <w:rsid w:val="2ACD5E34"/>
    <w:rsid w:val="2AEC66E9"/>
    <w:rsid w:val="2E424CB4"/>
    <w:rsid w:val="2E4667E7"/>
    <w:rsid w:val="2E4C78E1"/>
    <w:rsid w:val="2F39A194"/>
    <w:rsid w:val="301E705B"/>
    <w:rsid w:val="30373BD3"/>
    <w:rsid w:val="30E931BB"/>
    <w:rsid w:val="32D11390"/>
    <w:rsid w:val="344740C8"/>
    <w:rsid w:val="36566195"/>
    <w:rsid w:val="368E478F"/>
    <w:rsid w:val="372D4AE0"/>
    <w:rsid w:val="379D4018"/>
    <w:rsid w:val="387D5266"/>
    <w:rsid w:val="388F354A"/>
    <w:rsid w:val="38AD6693"/>
    <w:rsid w:val="3B4B57E8"/>
    <w:rsid w:val="3B6174C9"/>
    <w:rsid w:val="3B9A7B83"/>
    <w:rsid w:val="3CC85C8D"/>
    <w:rsid w:val="3DE05E90"/>
    <w:rsid w:val="3E701E89"/>
    <w:rsid w:val="3E970704"/>
    <w:rsid w:val="3FD140EA"/>
    <w:rsid w:val="3FE7E20E"/>
    <w:rsid w:val="43424558"/>
    <w:rsid w:val="44F248E6"/>
    <w:rsid w:val="470D4122"/>
    <w:rsid w:val="47E42D25"/>
    <w:rsid w:val="4875106B"/>
    <w:rsid w:val="4BE06C07"/>
    <w:rsid w:val="4E896AE3"/>
    <w:rsid w:val="51132573"/>
    <w:rsid w:val="525931E6"/>
    <w:rsid w:val="543B1C57"/>
    <w:rsid w:val="5640649F"/>
    <w:rsid w:val="565730C7"/>
    <w:rsid w:val="576B1DBC"/>
    <w:rsid w:val="59440BE3"/>
    <w:rsid w:val="5A33532D"/>
    <w:rsid w:val="5AF1418A"/>
    <w:rsid w:val="5AF26F96"/>
    <w:rsid w:val="5DE87A06"/>
    <w:rsid w:val="5E5F7277"/>
    <w:rsid w:val="5F9E04BF"/>
    <w:rsid w:val="60384ADF"/>
    <w:rsid w:val="60A751BF"/>
    <w:rsid w:val="646D0D2C"/>
    <w:rsid w:val="66422E82"/>
    <w:rsid w:val="6884726F"/>
    <w:rsid w:val="68907DEF"/>
    <w:rsid w:val="694C04A2"/>
    <w:rsid w:val="6A634417"/>
    <w:rsid w:val="6D434D05"/>
    <w:rsid w:val="6EAB1E7E"/>
    <w:rsid w:val="6ED44ED9"/>
    <w:rsid w:val="6F086931"/>
    <w:rsid w:val="6F6D0E8A"/>
    <w:rsid w:val="6FCA497D"/>
    <w:rsid w:val="6FD66A61"/>
    <w:rsid w:val="6FE83F7C"/>
    <w:rsid w:val="70840239"/>
    <w:rsid w:val="71157A70"/>
    <w:rsid w:val="71AD6F35"/>
    <w:rsid w:val="730946A1"/>
    <w:rsid w:val="76F40A9E"/>
    <w:rsid w:val="77F85FA0"/>
    <w:rsid w:val="797F09B7"/>
    <w:rsid w:val="7BF4626A"/>
    <w:rsid w:val="7CCA67A2"/>
    <w:rsid w:val="7F9164CE"/>
    <w:rsid w:val="9D77F608"/>
    <w:rsid w:val="AEDE3500"/>
    <w:rsid w:val="BED7BF04"/>
    <w:rsid w:val="F76EBB33"/>
    <w:rsid w:val="F7BB7469"/>
    <w:rsid w:val="FFF9D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6">
    <w:name w:val="annotation text"/>
    <w:basedOn w:val="1"/>
    <w:link w:val="25"/>
    <w:qFormat/>
    <w:uiPriority w:val="0"/>
    <w:pPr>
      <w:jc w:val="left"/>
    </w:pPr>
  </w:style>
  <w:style w:type="paragraph" w:styleId="7">
    <w:name w:val="Body Text"/>
    <w:basedOn w:val="1"/>
    <w:next w:val="1"/>
    <w:qFormat/>
    <w:uiPriority w:val="0"/>
    <w:rPr>
      <w:rFonts w:ascii="仿宋_GB2312" w:eastAsia="仿宋_GB2312"/>
      <w:sz w:val="32"/>
    </w:rPr>
  </w:style>
  <w:style w:type="paragraph" w:styleId="8">
    <w:name w:val="Body Text Indent"/>
    <w:basedOn w:val="1"/>
    <w:qFormat/>
    <w:uiPriority w:val="0"/>
    <w:pPr>
      <w:spacing w:line="700" w:lineRule="exact"/>
      <w:ind w:left="960"/>
    </w:pPr>
    <w:rPr>
      <w:sz w:val="44"/>
    </w:r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sz w:val="21"/>
    </w:rPr>
  </w:style>
  <w:style w:type="paragraph" w:styleId="11">
    <w:name w:val="Date"/>
    <w:basedOn w:val="1"/>
    <w:next w:val="1"/>
    <w:qFormat/>
    <w:uiPriority w:val="0"/>
  </w:style>
  <w:style w:type="paragraph" w:styleId="12">
    <w:name w:val="Body Text Indent 2"/>
    <w:basedOn w:val="1"/>
    <w:qFormat/>
    <w:uiPriority w:val="0"/>
    <w:pPr>
      <w:snapToGrid w:val="0"/>
      <w:spacing w:line="560" w:lineRule="atLeast"/>
      <w:ind w:firstLine="54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2"/>
    <w:basedOn w:val="1"/>
    <w:next w:val="1"/>
    <w:qFormat/>
    <w:uiPriority w:val="39"/>
    <w:pPr>
      <w:ind w:left="420" w:leftChars="200"/>
    </w:pPr>
  </w:style>
  <w:style w:type="paragraph" w:styleId="16">
    <w:name w:val="annotation subject"/>
    <w:basedOn w:val="6"/>
    <w:next w:val="6"/>
    <w:link w:val="26"/>
    <w:qFormat/>
    <w:uiPriority w:val="0"/>
    <w:rPr>
      <w:b/>
      <w:bCs/>
    </w:rPr>
  </w:style>
  <w:style w:type="paragraph" w:styleId="17">
    <w:name w:val="Body Text First Indent 2"/>
    <w:basedOn w:val="8"/>
    <w:qFormat/>
    <w:uiPriority w:val="0"/>
    <w:pPr>
      <w:spacing w:after="120" w:line="240" w:lineRule="auto"/>
      <w:ind w:left="420" w:leftChars="200" w:firstLine="420" w:firstLineChars="200"/>
    </w:pPr>
  </w:style>
  <w:style w:type="character" w:styleId="20">
    <w:name w:val="page number"/>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qFormat/>
    <w:uiPriority w:val="0"/>
    <w:rPr>
      <w:sz w:val="21"/>
      <w:szCs w:val="21"/>
    </w:rPr>
  </w:style>
  <w:style w:type="paragraph" w:customStyle="1" w:styleId="23">
    <w:name w:val="图例"/>
    <w:basedOn w:val="1"/>
    <w:qFormat/>
    <w:uiPriority w:val="0"/>
    <w:pPr>
      <w:spacing w:before="120" w:after="120" w:line="360" w:lineRule="auto"/>
      <w:jc w:val="center"/>
    </w:pPr>
    <w:rPr>
      <w:rFonts w:eastAsia="仿宋_GB2312"/>
      <w:b/>
      <w:sz w:val="24"/>
    </w:rPr>
  </w:style>
  <w:style w:type="paragraph" w:customStyle="1" w:styleId="24">
    <w:name w:val="1"/>
    <w:basedOn w:val="1"/>
    <w:next w:val="10"/>
    <w:qFormat/>
    <w:uiPriority w:val="0"/>
    <w:rPr>
      <w:rFonts w:ascii="宋体" w:hAnsi="Courier New"/>
      <w:sz w:val="21"/>
    </w:rPr>
  </w:style>
  <w:style w:type="character" w:customStyle="1" w:styleId="25">
    <w:name w:val="批注文字 字符"/>
    <w:basedOn w:val="19"/>
    <w:link w:val="6"/>
    <w:qFormat/>
    <w:uiPriority w:val="0"/>
    <w:rPr>
      <w:kern w:val="2"/>
      <w:sz w:val="28"/>
    </w:rPr>
  </w:style>
  <w:style w:type="character" w:customStyle="1" w:styleId="26">
    <w:name w:val="批注主题 字符"/>
    <w:basedOn w:val="25"/>
    <w:link w:val="16"/>
    <w:qFormat/>
    <w:uiPriority w:val="0"/>
    <w:rPr>
      <w:b/>
      <w:bCs/>
      <w:kern w:val="2"/>
      <w:sz w:val="28"/>
    </w:rPr>
  </w:style>
  <w:style w:type="paragraph" w:customStyle="1" w:styleId="27">
    <w:name w:val="BodyText"/>
    <w:basedOn w:val="1"/>
    <w:qFormat/>
    <w:uiPriority w:val="0"/>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13704</Words>
  <Characters>14534</Characters>
  <Lines>138</Lines>
  <Paragraphs>38</Paragraphs>
  <TotalTime>7</TotalTime>
  <ScaleCrop>false</ScaleCrop>
  <LinksUpToDate>false</LinksUpToDate>
  <CharactersWithSpaces>15890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2023-08-10T20:21:00Z</dcterms:created>
  <dc:creator>别来无恙</dc:creator>
  <cp:lastModifiedBy>guest</cp:lastModifiedBy>
  <cp:lastPrinted>2023-08-25T09:12:00Z</cp:lastPrinted>
  <dcterms:modified xsi:type="dcterms:W3CDTF">2023-08-30T16:00:26Z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04C125AE92816CD0DEE3EE64E1112B88_43</vt:lpwstr>
  </property>
</Properties>
</file>